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76" w:rsidRPr="007C2E84" w:rsidRDefault="00B81E76" w:rsidP="00B81E76">
      <w:pPr>
        <w:shd w:val="clear" w:color="auto" w:fill="FFFFFF"/>
        <w:ind w:firstLine="426"/>
        <w:jc w:val="right"/>
      </w:pPr>
      <w:r w:rsidRPr="007C2E84">
        <w:t>Приложение 2</w:t>
      </w:r>
    </w:p>
    <w:p w:rsidR="00B81E76" w:rsidRPr="002F4797" w:rsidRDefault="00B81E76" w:rsidP="00B81E76">
      <w:pPr>
        <w:tabs>
          <w:tab w:val="left" w:pos="1485"/>
        </w:tabs>
        <w:ind w:firstLine="567"/>
        <w:jc w:val="center"/>
        <w:rPr>
          <w:szCs w:val="28"/>
        </w:rPr>
      </w:pPr>
      <w:r w:rsidRPr="002F4797">
        <w:rPr>
          <w:szCs w:val="28"/>
        </w:rPr>
        <w:t>Аннотация дисциплины</w:t>
      </w:r>
    </w:p>
    <w:p w:rsidR="00B81E76" w:rsidRDefault="00B81E76" w:rsidP="00B81E76">
      <w:pPr>
        <w:tabs>
          <w:tab w:val="left" w:pos="1485"/>
        </w:tabs>
        <w:ind w:firstLine="567"/>
        <w:jc w:val="center"/>
        <w:rPr>
          <w:szCs w:val="28"/>
        </w:rPr>
      </w:pPr>
      <w:r w:rsidRPr="00FE5E55">
        <w:rPr>
          <w:szCs w:val="28"/>
        </w:rPr>
        <w:t>«</w:t>
      </w:r>
      <w:r w:rsidRPr="00400971">
        <w:rPr>
          <w:color w:val="000000"/>
          <w:szCs w:val="28"/>
        </w:rPr>
        <w:t>Основы самоорганизации и адаптации студентов</w:t>
      </w:r>
      <w:r w:rsidRPr="00FE5E55">
        <w:rPr>
          <w:szCs w:val="28"/>
        </w:rPr>
        <w:t>»</w:t>
      </w:r>
    </w:p>
    <w:p w:rsidR="00B81E76" w:rsidRDefault="00B81E76" w:rsidP="00B81E76">
      <w:pPr>
        <w:tabs>
          <w:tab w:val="left" w:pos="1485"/>
        </w:tabs>
        <w:ind w:firstLine="567"/>
        <w:jc w:val="center"/>
        <w:rPr>
          <w:szCs w:val="28"/>
        </w:rPr>
      </w:pPr>
    </w:p>
    <w:p w:rsidR="00B81E76" w:rsidRPr="00400971" w:rsidRDefault="00B81E76" w:rsidP="00B81E76">
      <w:pPr>
        <w:shd w:val="clear" w:color="auto" w:fill="FFFFFF"/>
        <w:spacing w:after="240"/>
        <w:ind w:firstLine="567"/>
        <w:jc w:val="both"/>
        <w:rPr>
          <w:color w:val="000000"/>
          <w:szCs w:val="28"/>
        </w:rPr>
      </w:pPr>
      <w:r w:rsidRPr="00D46821">
        <w:rPr>
          <w:szCs w:val="28"/>
        </w:rPr>
        <w:t>Цель дисциплины</w:t>
      </w:r>
      <w:r w:rsidRPr="00FE5E55">
        <w:rPr>
          <w:i/>
          <w:sz w:val="24"/>
          <w:szCs w:val="24"/>
        </w:rPr>
        <w:t xml:space="preserve"> </w:t>
      </w:r>
      <w:r w:rsidRPr="00FE5E55">
        <w:rPr>
          <w:sz w:val="24"/>
          <w:szCs w:val="24"/>
        </w:rPr>
        <w:t xml:space="preserve">– </w:t>
      </w:r>
      <w:r>
        <w:rPr>
          <w:color w:val="000000"/>
          <w:szCs w:val="28"/>
        </w:rPr>
        <w:t>овладение основами</w:t>
      </w:r>
      <w:r w:rsidRPr="00400971">
        <w:rPr>
          <w:color w:val="000000"/>
          <w:szCs w:val="28"/>
        </w:rPr>
        <w:t xml:space="preserve"> самоорганизации </w:t>
      </w:r>
      <w:r>
        <w:rPr>
          <w:color w:val="000000"/>
          <w:szCs w:val="28"/>
        </w:rPr>
        <w:t>и</w:t>
      </w:r>
      <w:r w:rsidRPr="004009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адаптации </w:t>
      </w:r>
      <w:r w:rsidRPr="00400971">
        <w:rPr>
          <w:color w:val="000000"/>
          <w:szCs w:val="28"/>
        </w:rPr>
        <w:t xml:space="preserve">для успешного самостоятельного </w:t>
      </w:r>
      <w:r>
        <w:rPr>
          <w:color w:val="000000"/>
          <w:szCs w:val="28"/>
        </w:rPr>
        <w:t>усвоения</w:t>
      </w:r>
      <w:r w:rsidRPr="00400971">
        <w:rPr>
          <w:color w:val="000000"/>
          <w:szCs w:val="28"/>
        </w:rPr>
        <w:t xml:space="preserve"> знани</w:t>
      </w:r>
      <w:r>
        <w:rPr>
          <w:color w:val="000000"/>
          <w:szCs w:val="28"/>
        </w:rPr>
        <w:t xml:space="preserve">й </w:t>
      </w:r>
      <w:r w:rsidRPr="00400971">
        <w:rPr>
          <w:color w:val="000000"/>
          <w:szCs w:val="28"/>
        </w:rPr>
        <w:t>в течение всего срока обуч</w:t>
      </w:r>
      <w:r w:rsidRPr="00400971">
        <w:rPr>
          <w:color w:val="000000"/>
          <w:szCs w:val="28"/>
        </w:rPr>
        <w:t>е</w:t>
      </w:r>
      <w:r w:rsidRPr="00400971">
        <w:rPr>
          <w:color w:val="000000"/>
          <w:szCs w:val="28"/>
        </w:rPr>
        <w:t>ния в вузе и в дальнейшей профессиональной деятельности.</w:t>
      </w:r>
    </w:p>
    <w:p w:rsidR="00B81E76" w:rsidRDefault="00B81E76" w:rsidP="00B81E76">
      <w:pPr>
        <w:tabs>
          <w:tab w:val="left" w:pos="1485"/>
        </w:tabs>
        <w:ind w:firstLine="567"/>
        <w:jc w:val="both"/>
        <w:rPr>
          <w:szCs w:val="28"/>
        </w:rPr>
      </w:pPr>
      <w:r w:rsidRPr="008D0813">
        <w:rPr>
          <w:szCs w:val="28"/>
        </w:rPr>
        <w:t>Освоение данной дисциплины направлено на формирование у обучающи</w:t>
      </w:r>
      <w:r w:rsidRPr="008D0813">
        <w:rPr>
          <w:szCs w:val="28"/>
        </w:rPr>
        <w:t>х</w:t>
      </w:r>
      <w:r w:rsidRPr="008D0813">
        <w:rPr>
          <w:szCs w:val="28"/>
        </w:rPr>
        <w:t>ся следующ</w:t>
      </w:r>
      <w:r>
        <w:rPr>
          <w:szCs w:val="28"/>
        </w:rPr>
        <w:t>их</w:t>
      </w:r>
      <w:r w:rsidRPr="008D0813">
        <w:rPr>
          <w:szCs w:val="28"/>
        </w:rPr>
        <w:t xml:space="preserve"> компетенци</w:t>
      </w:r>
      <w:r>
        <w:rPr>
          <w:szCs w:val="28"/>
        </w:rPr>
        <w:t>й</w:t>
      </w:r>
      <w:r w:rsidRPr="008D0813">
        <w:rPr>
          <w:szCs w:val="28"/>
        </w:rPr>
        <w:t>:</w:t>
      </w:r>
    </w:p>
    <w:p w:rsidR="00B81E76" w:rsidRDefault="00B81E76" w:rsidP="00B81E76">
      <w:pPr>
        <w:tabs>
          <w:tab w:val="left" w:pos="1485"/>
        </w:tabs>
        <w:ind w:firstLine="567"/>
        <w:jc w:val="both"/>
        <w:rPr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8364"/>
      </w:tblGrid>
      <w:tr w:rsidR="00B81E76" w:rsidRPr="002F4797" w:rsidTr="00970B67">
        <w:trPr>
          <w:trHeight w:val="671"/>
        </w:trPr>
        <w:tc>
          <w:tcPr>
            <w:tcW w:w="1219" w:type="dxa"/>
          </w:tcPr>
          <w:p w:rsidR="00B81E76" w:rsidRPr="002F4797" w:rsidRDefault="00B81E76" w:rsidP="00970B6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F4797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B81E76" w:rsidRPr="002F4797" w:rsidRDefault="00B81E76" w:rsidP="00970B67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B81E76" w:rsidRPr="002F4797" w:rsidTr="00970B67">
        <w:trPr>
          <w:trHeight w:val="653"/>
        </w:trPr>
        <w:tc>
          <w:tcPr>
            <w:tcW w:w="1219" w:type="dxa"/>
          </w:tcPr>
          <w:p w:rsidR="00B81E76" w:rsidRPr="006219B2" w:rsidRDefault="00B81E76" w:rsidP="00970B6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219B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B81E76" w:rsidRPr="006219B2" w:rsidRDefault="00B81E76" w:rsidP="00970B67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219B2">
              <w:rPr>
                <w:sz w:val="24"/>
                <w:szCs w:val="24"/>
              </w:rPr>
              <w:t>Способность к самоорганизации и самообразованию (ОК-7)</w:t>
            </w:r>
          </w:p>
        </w:tc>
      </w:tr>
    </w:tbl>
    <w:p w:rsidR="00B81E76" w:rsidRDefault="00B81E76" w:rsidP="00B81E76">
      <w:pPr>
        <w:ind w:firstLine="567"/>
        <w:jc w:val="both"/>
        <w:rPr>
          <w:szCs w:val="28"/>
        </w:rPr>
      </w:pPr>
    </w:p>
    <w:p w:rsidR="00B81E76" w:rsidRDefault="00B81E76" w:rsidP="00B81E76">
      <w:pPr>
        <w:ind w:firstLine="567"/>
        <w:jc w:val="both"/>
        <w:rPr>
          <w:szCs w:val="28"/>
        </w:rPr>
      </w:pPr>
      <w:r w:rsidRPr="004B6DCC">
        <w:rPr>
          <w:szCs w:val="28"/>
        </w:rPr>
        <w:t>Трудоемкость дисциплины «</w:t>
      </w:r>
      <w:r w:rsidRPr="004B6DCC">
        <w:rPr>
          <w:color w:val="000000"/>
          <w:szCs w:val="28"/>
        </w:rPr>
        <w:t>Основы самоорганизации и адаптации студе</w:t>
      </w:r>
      <w:r w:rsidRPr="004B6DCC">
        <w:rPr>
          <w:color w:val="000000"/>
          <w:szCs w:val="28"/>
        </w:rPr>
        <w:t>н</w:t>
      </w:r>
      <w:r w:rsidRPr="004B6DCC">
        <w:rPr>
          <w:color w:val="000000"/>
          <w:szCs w:val="28"/>
        </w:rPr>
        <w:t>тов</w:t>
      </w:r>
      <w:r w:rsidRPr="004B6DCC">
        <w:rPr>
          <w:szCs w:val="28"/>
        </w:rPr>
        <w:t xml:space="preserve">», реализуемой по учебному плану направления подготовки </w:t>
      </w:r>
      <w:r>
        <w:rPr>
          <w:szCs w:val="28"/>
        </w:rPr>
        <w:t>23.03.03 «Эк</w:t>
      </w:r>
      <w:r>
        <w:rPr>
          <w:szCs w:val="28"/>
        </w:rPr>
        <w:t>с</w:t>
      </w:r>
      <w:r>
        <w:rPr>
          <w:szCs w:val="28"/>
        </w:rPr>
        <w:t xml:space="preserve">плуатация транспортно-технологических машин и комплексов», профиль </w:t>
      </w:r>
      <w:r w:rsidRPr="00B651B3">
        <w:rPr>
          <w:szCs w:val="28"/>
        </w:rPr>
        <w:t>«</w:t>
      </w:r>
      <w:r>
        <w:rPr>
          <w:szCs w:val="28"/>
        </w:rPr>
        <w:t>А</w:t>
      </w:r>
      <w:r>
        <w:rPr>
          <w:szCs w:val="28"/>
        </w:rPr>
        <w:t>в</w:t>
      </w:r>
      <w:r>
        <w:rPr>
          <w:szCs w:val="28"/>
        </w:rPr>
        <w:t>томобили и автомобильное хозяйство</w:t>
      </w:r>
      <w:r w:rsidRPr="00B651B3">
        <w:rPr>
          <w:szCs w:val="28"/>
        </w:rPr>
        <w:t>»</w:t>
      </w:r>
      <w:r w:rsidRPr="0065759A">
        <w:rPr>
          <w:szCs w:val="28"/>
        </w:rPr>
        <w:t>.</w:t>
      </w:r>
    </w:p>
    <w:tbl>
      <w:tblPr>
        <w:tblW w:w="6912" w:type="dxa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2225"/>
      </w:tblGrid>
      <w:tr w:rsidR="00B81E76" w:rsidRPr="00D80F63" w:rsidTr="00970B67">
        <w:trPr>
          <w:trHeight w:hRule="exact" w:val="577"/>
        </w:trPr>
        <w:tc>
          <w:tcPr>
            <w:tcW w:w="4687" w:type="dxa"/>
            <w:vMerge w:val="restart"/>
          </w:tcPr>
          <w:p w:rsidR="00B81E76" w:rsidRDefault="00B81E76" w:rsidP="00970B67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B81E76" w:rsidRDefault="00B81E76" w:rsidP="00970B67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B81E76" w:rsidRPr="00D80F63" w:rsidRDefault="00B81E76" w:rsidP="00970B67">
            <w:pPr>
              <w:ind w:firstLine="567"/>
              <w:jc w:val="center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Вид занятий</w:t>
            </w:r>
          </w:p>
        </w:tc>
        <w:tc>
          <w:tcPr>
            <w:tcW w:w="2225" w:type="dxa"/>
          </w:tcPr>
          <w:p w:rsidR="00B81E76" w:rsidRPr="00D80F63" w:rsidRDefault="00B81E76" w:rsidP="00970B67">
            <w:pPr>
              <w:ind w:firstLine="0"/>
              <w:jc w:val="center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Форма об</w:t>
            </w:r>
            <w:r w:rsidRPr="00D80F63">
              <w:rPr>
                <w:sz w:val="24"/>
                <w:szCs w:val="24"/>
              </w:rPr>
              <w:t>у</w:t>
            </w:r>
            <w:r w:rsidRPr="00D80F63">
              <w:rPr>
                <w:sz w:val="24"/>
                <w:szCs w:val="24"/>
              </w:rPr>
              <w:t>чения</w:t>
            </w:r>
          </w:p>
        </w:tc>
      </w:tr>
      <w:tr w:rsidR="00B81E76" w:rsidRPr="00D80F63" w:rsidTr="00970B67">
        <w:trPr>
          <w:trHeight w:hRule="exact" w:val="388"/>
        </w:trPr>
        <w:tc>
          <w:tcPr>
            <w:tcW w:w="4687" w:type="dxa"/>
            <w:vMerge/>
          </w:tcPr>
          <w:p w:rsidR="00B81E76" w:rsidRPr="00D80F63" w:rsidRDefault="00B81E76" w:rsidP="00970B6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B81E76" w:rsidRPr="00D80F63" w:rsidRDefault="00B81E76" w:rsidP="00970B67">
            <w:pPr>
              <w:ind w:firstLine="0"/>
              <w:jc w:val="center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очная</w:t>
            </w:r>
          </w:p>
        </w:tc>
      </w:tr>
      <w:tr w:rsidR="00B81E76" w:rsidRPr="00D80F63" w:rsidTr="00970B67">
        <w:trPr>
          <w:trHeight w:hRule="exact" w:val="564"/>
        </w:trPr>
        <w:tc>
          <w:tcPr>
            <w:tcW w:w="4687" w:type="dxa"/>
            <w:vMerge/>
          </w:tcPr>
          <w:p w:rsidR="00B81E76" w:rsidRPr="00D80F63" w:rsidRDefault="00B81E76" w:rsidP="00970B6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B81E76" w:rsidRDefault="00B81E76" w:rsidP="00970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0F63">
              <w:rPr>
                <w:sz w:val="24"/>
                <w:szCs w:val="24"/>
              </w:rPr>
              <w:t xml:space="preserve">рограмма </w:t>
            </w:r>
          </w:p>
          <w:p w:rsidR="00B81E76" w:rsidRPr="00D80F63" w:rsidRDefault="00B81E76" w:rsidP="00970B67">
            <w:pPr>
              <w:ind w:firstLine="0"/>
              <w:jc w:val="center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подг</w:t>
            </w:r>
            <w:r w:rsidRPr="00D80F63">
              <w:rPr>
                <w:sz w:val="24"/>
                <w:szCs w:val="24"/>
              </w:rPr>
              <w:t>о</w:t>
            </w:r>
            <w:r w:rsidRPr="00D80F63">
              <w:rPr>
                <w:sz w:val="24"/>
                <w:szCs w:val="24"/>
              </w:rPr>
              <w:t>товки</w:t>
            </w:r>
          </w:p>
        </w:tc>
      </w:tr>
      <w:tr w:rsidR="00B81E76" w:rsidRPr="001F1AE5" w:rsidTr="00970B67">
        <w:trPr>
          <w:trHeight w:hRule="exact" w:val="287"/>
        </w:trPr>
        <w:tc>
          <w:tcPr>
            <w:tcW w:w="4687" w:type="dxa"/>
            <w:vMerge/>
          </w:tcPr>
          <w:p w:rsidR="00B81E76" w:rsidRPr="00D80F63" w:rsidRDefault="00B81E76" w:rsidP="00970B6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полная</w:t>
            </w:r>
          </w:p>
        </w:tc>
      </w:tr>
      <w:tr w:rsidR="00B81E76" w:rsidRPr="001F1AE5" w:rsidTr="00970B67">
        <w:trPr>
          <w:trHeight w:hRule="exact" w:val="421"/>
        </w:trPr>
        <w:tc>
          <w:tcPr>
            <w:tcW w:w="4687" w:type="dxa"/>
          </w:tcPr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2225" w:type="dxa"/>
          </w:tcPr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1E76" w:rsidRPr="001F1AE5" w:rsidTr="00970B67">
        <w:trPr>
          <w:trHeight w:hRule="exact" w:val="569"/>
        </w:trPr>
        <w:tc>
          <w:tcPr>
            <w:tcW w:w="4687" w:type="dxa"/>
          </w:tcPr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в том числе:</w:t>
            </w:r>
          </w:p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1.1. Лекции</w:t>
            </w:r>
          </w:p>
        </w:tc>
        <w:tc>
          <w:tcPr>
            <w:tcW w:w="2225" w:type="dxa"/>
          </w:tcPr>
          <w:p w:rsidR="00B81E76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1E76" w:rsidRPr="001F1AE5" w:rsidTr="00970B67">
        <w:trPr>
          <w:trHeight w:hRule="exact" w:val="421"/>
        </w:trPr>
        <w:tc>
          <w:tcPr>
            <w:tcW w:w="4687" w:type="dxa"/>
          </w:tcPr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2225" w:type="dxa"/>
          </w:tcPr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E76" w:rsidRPr="001F1AE5" w:rsidTr="00970B67">
        <w:trPr>
          <w:trHeight w:hRule="exact" w:val="425"/>
        </w:trPr>
        <w:tc>
          <w:tcPr>
            <w:tcW w:w="4687" w:type="dxa"/>
          </w:tcPr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1.3. Практические (семинарские) з</w:t>
            </w:r>
            <w:r w:rsidRPr="00D80F63">
              <w:rPr>
                <w:sz w:val="24"/>
                <w:szCs w:val="24"/>
              </w:rPr>
              <w:t>а</w:t>
            </w:r>
            <w:r w:rsidRPr="00D80F63">
              <w:rPr>
                <w:sz w:val="24"/>
                <w:szCs w:val="24"/>
              </w:rPr>
              <w:t>нятия</w:t>
            </w:r>
          </w:p>
        </w:tc>
        <w:tc>
          <w:tcPr>
            <w:tcW w:w="2225" w:type="dxa"/>
          </w:tcPr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-</w:t>
            </w:r>
          </w:p>
        </w:tc>
      </w:tr>
      <w:tr w:rsidR="00B81E76" w:rsidRPr="001F1AE5" w:rsidTr="00970B67">
        <w:trPr>
          <w:trHeight w:hRule="exact" w:val="420"/>
        </w:trPr>
        <w:tc>
          <w:tcPr>
            <w:tcW w:w="4687" w:type="dxa"/>
          </w:tcPr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2225" w:type="dxa"/>
          </w:tcPr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1E76" w:rsidRPr="001F1AE5" w:rsidTr="00970B67">
        <w:trPr>
          <w:trHeight w:hRule="exact" w:val="439"/>
        </w:trPr>
        <w:tc>
          <w:tcPr>
            <w:tcW w:w="4687" w:type="dxa"/>
          </w:tcPr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2225" w:type="dxa"/>
          </w:tcPr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81E76" w:rsidRPr="001F1AE5" w:rsidTr="00970B67">
        <w:trPr>
          <w:trHeight w:hRule="exact" w:val="362"/>
        </w:trPr>
        <w:tc>
          <w:tcPr>
            <w:tcW w:w="4687" w:type="dxa"/>
          </w:tcPr>
          <w:p w:rsidR="00B81E76" w:rsidRPr="00D80F63" w:rsidRDefault="00B81E76" w:rsidP="00970B67">
            <w:pPr>
              <w:ind w:firstLine="0"/>
              <w:rPr>
                <w:sz w:val="24"/>
                <w:szCs w:val="24"/>
              </w:rPr>
            </w:pPr>
            <w:r w:rsidRPr="00D80F63">
              <w:rPr>
                <w:sz w:val="24"/>
                <w:szCs w:val="24"/>
              </w:rPr>
              <w:t>Общая трудоемкость, зачетных ед</w:t>
            </w:r>
            <w:r w:rsidRPr="00D80F63">
              <w:rPr>
                <w:sz w:val="24"/>
                <w:szCs w:val="24"/>
              </w:rPr>
              <w:t>и</w:t>
            </w:r>
            <w:r w:rsidRPr="00D80F63">
              <w:rPr>
                <w:sz w:val="24"/>
                <w:szCs w:val="24"/>
              </w:rPr>
              <w:t>ниц</w:t>
            </w:r>
          </w:p>
        </w:tc>
        <w:tc>
          <w:tcPr>
            <w:tcW w:w="2225" w:type="dxa"/>
          </w:tcPr>
          <w:p w:rsidR="00B81E76" w:rsidRPr="00D80F63" w:rsidRDefault="00B81E76" w:rsidP="00970B67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81E76" w:rsidRPr="00D02B8F" w:rsidRDefault="00B81E76" w:rsidP="00B81E76">
      <w:pPr>
        <w:tabs>
          <w:tab w:val="left" w:pos="1485"/>
        </w:tabs>
        <w:ind w:firstLine="567"/>
        <w:rPr>
          <w:szCs w:val="28"/>
        </w:rPr>
      </w:pPr>
      <w:r w:rsidRPr="00D02B8F">
        <w:rPr>
          <w:szCs w:val="28"/>
        </w:rPr>
        <w:t xml:space="preserve">Формы промежуточной аттестации: </w:t>
      </w:r>
      <w:r w:rsidRPr="00D02B8F">
        <w:rPr>
          <w:szCs w:val="28"/>
          <w:u w:val="single"/>
        </w:rPr>
        <w:t>зачет</w:t>
      </w:r>
      <w:r w:rsidRPr="00D02B8F">
        <w:rPr>
          <w:szCs w:val="28"/>
        </w:rPr>
        <w:t>.</w:t>
      </w:r>
    </w:p>
    <w:p w:rsidR="00B81E76" w:rsidRDefault="00B81E76" w:rsidP="00B81E76">
      <w:pPr>
        <w:tabs>
          <w:tab w:val="left" w:pos="1485"/>
        </w:tabs>
        <w:ind w:firstLine="567"/>
        <w:jc w:val="both"/>
        <w:rPr>
          <w:szCs w:val="28"/>
        </w:rPr>
      </w:pPr>
      <w:r w:rsidRPr="00926B9B">
        <w:rPr>
          <w:szCs w:val="28"/>
        </w:rPr>
        <w:t>Перечень изучаемых тем:</w:t>
      </w:r>
    </w:p>
    <w:p w:rsidR="00B81E76" w:rsidRDefault="00B81E76" w:rsidP="00B81E76">
      <w:pPr>
        <w:numPr>
          <w:ilvl w:val="0"/>
          <w:numId w:val="1"/>
        </w:numPr>
        <w:tabs>
          <w:tab w:val="left" w:pos="1485"/>
        </w:tabs>
        <w:jc w:val="both"/>
        <w:rPr>
          <w:szCs w:val="28"/>
        </w:rPr>
      </w:pPr>
      <w:r w:rsidRPr="002F32CC">
        <w:rPr>
          <w:szCs w:val="28"/>
        </w:rPr>
        <w:t>Введение в дисциплину. Самоорганизация и ада</w:t>
      </w:r>
      <w:r w:rsidRPr="002F32CC">
        <w:rPr>
          <w:szCs w:val="28"/>
        </w:rPr>
        <w:t>п</w:t>
      </w:r>
      <w:r w:rsidRPr="002F32CC">
        <w:rPr>
          <w:szCs w:val="28"/>
        </w:rPr>
        <w:t>тация как основы успешного обуч</w:t>
      </w:r>
      <w:r w:rsidRPr="002F32CC">
        <w:rPr>
          <w:szCs w:val="28"/>
        </w:rPr>
        <w:t>е</w:t>
      </w:r>
      <w:r w:rsidRPr="002F32CC">
        <w:rPr>
          <w:szCs w:val="28"/>
        </w:rPr>
        <w:t>ния в вузе</w:t>
      </w:r>
      <w:r>
        <w:rPr>
          <w:szCs w:val="28"/>
        </w:rPr>
        <w:t>.</w:t>
      </w:r>
    </w:p>
    <w:p w:rsidR="00B81E76" w:rsidRDefault="00B81E76" w:rsidP="00B81E76">
      <w:pPr>
        <w:numPr>
          <w:ilvl w:val="0"/>
          <w:numId w:val="1"/>
        </w:numPr>
        <w:tabs>
          <w:tab w:val="left" w:pos="1485"/>
        </w:tabs>
        <w:jc w:val="both"/>
        <w:rPr>
          <w:szCs w:val="28"/>
        </w:rPr>
      </w:pPr>
      <w:r>
        <w:rPr>
          <w:szCs w:val="28"/>
        </w:rPr>
        <w:t>Особенности обучения в вузе.</w:t>
      </w:r>
    </w:p>
    <w:p w:rsidR="00B81E76" w:rsidRDefault="00B81E76" w:rsidP="00B81E76">
      <w:pPr>
        <w:numPr>
          <w:ilvl w:val="0"/>
          <w:numId w:val="1"/>
        </w:numPr>
        <w:tabs>
          <w:tab w:val="left" w:pos="1485"/>
        </w:tabs>
        <w:jc w:val="both"/>
        <w:rPr>
          <w:szCs w:val="28"/>
        </w:rPr>
      </w:pPr>
      <w:r>
        <w:rPr>
          <w:szCs w:val="28"/>
        </w:rPr>
        <w:t>Формы и методы обучения в вузе.</w:t>
      </w:r>
    </w:p>
    <w:p w:rsidR="00B81E76" w:rsidRDefault="00B81E76" w:rsidP="00B81E76">
      <w:pPr>
        <w:numPr>
          <w:ilvl w:val="0"/>
          <w:numId w:val="1"/>
        </w:numPr>
        <w:tabs>
          <w:tab w:val="left" w:pos="1485"/>
        </w:tabs>
        <w:jc w:val="both"/>
        <w:rPr>
          <w:szCs w:val="28"/>
        </w:rPr>
      </w:pPr>
      <w:r>
        <w:rPr>
          <w:szCs w:val="28"/>
        </w:rPr>
        <w:t>Библиографические знания – условие успеха в самообразовании.</w:t>
      </w:r>
    </w:p>
    <w:p w:rsidR="00B81E76" w:rsidRDefault="00B81E76" w:rsidP="00B81E76">
      <w:pPr>
        <w:numPr>
          <w:ilvl w:val="0"/>
          <w:numId w:val="1"/>
        </w:numPr>
        <w:tabs>
          <w:tab w:val="left" w:pos="1485"/>
        </w:tabs>
        <w:jc w:val="both"/>
        <w:rPr>
          <w:szCs w:val="28"/>
        </w:rPr>
      </w:pPr>
      <w:r>
        <w:rPr>
          <w:szCs w:val="28"/>
        </w:rPr>
        <w:t>Здоровый образ жизни – сохранение человечества.</w:t>
      </w:r>
    </w:p>
    <w:p w:rsidR="00B81E76" w:rsidRPr="006E483F" w:rsidRDefault="00B81E76" w:rsidP="00B81E76">
      <w:pPr>
        <w:numPr>
          <w:ilvl w:val="0"/>
          <w:numId w:val="1"/>
        </w:numPr>
        <w:tabs>
          <w:tab w:val="left" w:pos="1485"/>
        </w:tabs>
        <w:jc w:val="both"/>
        <w:rPr>
          <w:szCs w:val="28"/>
        </w:rPr>
      </w:pPr>
      <w:r>
        <w:rPr>
          <w:szCs w:val="28"/>
        </w:rPr>
        <w:t>Введение в специальность.</w:t>
      </w:r>
    </w:p>
    <w:p w:rsidR="00716195" w:rsidRDefault="00716195"/>
    <w:sectPr w:rsidR="00716195" w:rsidSect="00517166">
      <w:pgSz w:w="11907" w:h="16840" w:code="9"/>
      <w:pgMar w:top="1134" w:right="567" w:bottom="709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66"/>
    <w:multiLevelType w:val="hybridMultilevel"/>
    <w:tmpl w:val="D690CFCA"/>
    <w:lvl w:ilvl="0" w:tplc="0FFED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E76"/>
    <w:rsid w:val="00716195"/>
    <w:rsid w:val="00B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2016-02-04T04:26:00Z</dcterms:created>
  <dcterms:modified xsi:type="dcterms:W3CDTF">2016-02-04T04:27:00Z</dcterms:modified>
</cp:coreProperties>
</file>