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902" w:rsidRDefault="00555902" w:rsidP="00555902">
      <w:pPr>
        <w:tabs>
          <w:tab w:val="left" w:pos="540"/>
          <w:tab w:val="left" w:pos="1485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Аннотация дисциплины «Региональное управление и территориальное планирование»</w:t>
      </w:r>
    </w:p>
    <w:p w:rsidR="00555902" w:rsidRDefault="00555902" w:rsidP="00555902">
      <w:pPr>
        <w:tabs>
          <w:tab w:val="left" w:pos="540"/>
          <w:tab w:val="left" w:pos="1485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Направление подготовки «Государственное и муниципальное управление» </w:t>
      </w:r>
    </w:p>
    <w:p w:rsidR="00555902" w:rsidRDefault="00555902" w:rsidP="00555902">
      <w:pPr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 xml:space="preserve">Программа подготовки: </w:t>
      </w:r>
      <w:r w:rsidR="002E1082">
        <w:rPr>
          <w:rFonts w:eastAsia="Times New Roman"/>
          <w:b/>
          <w:szCs w:val="28"/>
        </w:rPr>
        <w:t>прикладной бакалавриат</w:t>
      </w:r>
    </w:p>
    <w:p w:rsidR="00555902" w:rsidRDefault="00555902" w:rsidP="00555902">
      <w:pPr>
        <w:tabs>
          <w:tab w:val="left" w:pos="540"/>
          <w:tab w:val="left" w:pos="1485"/>
        </w:tabs>
        <w:jc w:val="center"/>
        <w:rPr>
          <w:b/>
          <w:sz w:val="24"/>
          <w:szCs w:val="24"/>
        </w:rPr>
      </w:pPr>
    </w:p>
    <w:p w:rsidR="00555902" w:rsidRDefault="00555902" w:rsidP="00555902">
      <w:pPr>
        <w:tabs>
          <w:tab w:val="left" w:pos="567"/>
        </w:tabs>
        <w:ind w:firstLine="709"/>
        <w:rPr>
          <w:rFonts w:eastAsia="Times New Roman"/>
          <w:bCs/>
          <w:kern w:val="2"/>
          <w:sz w:val="24"/>
          <w:szCs w:val="24"/>
          <w:lang w:eastAsia="hi-IN" w:bidi="hi-IN"/>
        </w:rPr>
      </w:pPr>
      <w:r>
        <w:rPr>
          <w:b/>
          <w:sz w:val="24"/>
        </w:rPr>
        <w:t>Цель дисциплины</w:t>
      </w:r>
      <w:r>
        <w:rPr>
          <w:sz w:val="24"/>
        </w:rPr>
        <w:t xml:space="preserve">: </w:t>
      </w:r>
      <w:r>
        <w:rPr>
          <w:rFonts w:eastAsia="Times New Roman"/>
          <w:bCs/>
          <w:kern w:val="2"/>
          <w:sz w:val="24"/>
          <w:szCs w:val="24"/>
          <w:lang w:eastAsia="hi-IN" w:bidi="hi-IN"/>
        </w:rPr>
        <w:t>формирование совокупности теоретических знаний и практических навыков по принятию решений в области регионального управления и территориального планирования.</w:t>
      </w:r>
    </w:p>
    <w:p w:rsidR="00555902" w:rsidRDefault="00555902" w:rsidP="00555902">
      <w:pPr>
        <w:tabs>
          <w:tab w:val="left" w:pos="567"/>
        </w:tabs>
        <w:ind w:firstLine="709"/>
        <w:rPr>
          <w:rFonts w:eastAsia="Times New Roman"/>
          <w:bCs/>
          <w:kern w:val="2"/>
          <w:sz w:val="24"/>
          <w:szCs w:val="24"/>
          <w:lang w:eastAsia="hi-IN" w:bidi="hi-IN"/>
        </w:rPr>
      </w:pPr>
      <w:r>
        <w:rPr>
          <w:rFonts w:eastAsia="Times New Roman"/>
          <w:bCs/>
          <w:kern w:val="2"/>
          <w:sz w:val="24"/>
          <w:szCs w:val="24"/>
          <w:lang w:eastAsia="hi-IN" w:bidi="hi-IN"/>
        </w:rPr>
        <w:t>Освоение данной дисциплины направлено на формирование следующих компетенций.</w:t>
      </w:r>
    </w:p>
    <w:tbl>
      <w:tblPr>
        <w:tblW w:w="0" w:type="auto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560"/>
        <w:gridCol w:w="8880"/>
      </w:tblGrid>
      <w:tr w:rsidR="00555902" w:rsidTr="00555902">
        <w:trPr>
          <w:trHeight w:val="2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902" w:rsidRDefault="0055590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902" w:rsidRDefault="0055590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Times New Roman"/>
                <w:bCs/>
                <w:kern w:val="2"/>
                <w:sz w:val="24"/>
                <w:szCs w:val="24"/>
                <w:lang w:eastAsia="hi-IN" w:bidi="hi-IN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555902" w:rsidTr="00555902">
        <w:trPr>
          <w:trHeight w:val="2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902" w:rsidRDefault="0055590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902" w:rsidRDefault="00555902">
            <w:pPr>
              <w:autoSpaceDE w:val="0"/>
              <w:autoSpaceDN w:val="0"/>
              <w:adjustRightInd w:val="0"/>
              <w:rPr>
                <w:rFonts w:eastAsia="Times New Roman"/>
                <w:b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Times New Roman"/>
                <w:bCs/>
                <w:kern w:val="2"/>
                <w:sz w:val="24"/>
                <w:szCs w:val="24"/>
                <w:lang w:eastAsia="hi-IN" w:bidi="hi-IN"/>
              </w:rPr>
              <w:t xml:space="preserve">Уметь применять основные </w:t>
            </w:r>
            <w:proofErr w:type="gramStart"/>
            <w:r>
              <w:rPr>
                <w:rFonts w:eastAsia="Times New Roman"/>
                <w:bCs/>
                <w:kern w:val="2"/>
                <w:sz w:val="24"/>
                <w:szCs w:val="24"/>
                <w:lang w:eastAsia="hi-IN" w:bidi="hi-IN"/>
              </w:rPr>
              <w:t>экономические методы</w:t>
            </w:r>
            <w:proofErr w:type="gramEnd"/>
            <w:r>
              <w:rPr>
                <w:rFonts w:eastAsia="Times New Roman"/>
                <w:bCs/>
                <w:kern w:val="2"/>
                <w:sz w:val="24"/>
                <w:szCs w:val="24"/>
                <w:lang w:eastAsia="hi-IN" w:bidi="hi-IN"/>
              </w:rPr>
              <w:t xml:space="preserve"> для управления государственным и муниципальным имуществом, принятия управленческих решений по </w:t>
            </w:r>
            <w:proofErr w:type="spellStart"/>
            <w:r>
              <w:rPr>
                <w:rFonts w:eastAsia="Times New Roman"/>
                <w:bCs/>
                <w:kern w:val="2"/>
                <w:sz w:val="24"/>
                <w:szCs w:val="24"/>
                <w:lang w:eastAsia="hi-IN" w:bidi="hi-IN"/>
              </w:rPr>
              <w:t>бюджетированию</w:t>
            </w:r>
            <w:proofErr w:type="spellEnd"/>
            <w:r>
              <w:rPr>
                <w:rFonts w:eastAsia="Times New Roman"/>
                <w:bCs/>
                <w:kern w:val="2"/>
                <w:sz w:val="24"/>
                <w:szCs w:val="24"/>
                <w:lang w:eastAsia="hi-IN" w:bidi="hi-IN"/>
              </w:rPr>
              <w:t xml:space="preserve"> и структуре государственных (муниципальных) активов (ПК-3)</w:t>
            </w:r>
          </w:p>
        </w:tc>
      </w:tr>
      <w:tr w:rsidR="00555902" w:rsidTr="00555902">
        <w:trPr>
          <w:trHeight w:val="2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902" w:rsidRDefault="0055590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902" w:rsidRDefault="00555902">
            <w:pPr>
              <w:autoSpaceDE w:val="0"/>
              <w:autoSpaceDN w:val="0"/>
              <w:adjustRightInd w:val="0"/>
              <w:rPr>
                <w:rFonts w:eastAsia="Times New Roman"/>
                <w:bCs/>
                <w:kern w:val="2"/>
                <w:sz w:val="24"/>
                <w:szCs w:val="24"/>
                <w:lang w:eastAsia="hi-IN" w:bidi="hi-IN"/>
              </w:rPr>
            </w:pPr>
            <w:proofErr w:type="gramStart"/>
            <w:r>
              <w:rPr>
                <w:rFonts w:eastAsia="Times New Roman"/>
                <w:bCs/>
                <w:kern w:val="2"/>
                <w:sz w:val="24"/>
                <w:szCs w:val="24"/>
                <w:lang w:eastAsia="hi-IN" w:bidi="hi-IN"/>
              </w:rPr>
              <w:t>Уметь разрабатывать методические и справочные материалы по вопросам деятельности лиц на должностях государственной гражданской Российской Федерации, государственной службы субъектов Российской Федерации и муниципальной службы, лиц замещающих государственные должности Российской Федерации, замещающих государственные должности субъектов Российской Федерации, должности муниципальной службы, административные должности в государственных и муниципальных предприятиях и учреждениях, в научных и образовательных организациях, политических партиях, общественно-политических, коммерческих и некоммерческих организациях</w:t>
            </w:r>
            <w:proofErr w:type="gramEnd"/>
            <w:r>
              <w:rPr>
                <w:rFonts w:eastAsia="Times New Roman"/>
                <w:bCs/>
                <w:kern w:val="2"/>
                <w:sz w:val="24"/>
                <w:szCs w:val="24"/>
                <w:lang w:eastAsia="hi-IN" w:bidi="hi-IN"/>
              </w:rPr>
              <w:t xml:space="preserve"> (</w:t>
            </w:r>
            <w:proofErr w:type="gramStart"/>
            <w:r>
              <w:rPr>
                <w:rFonts w:eastAsia="Times New Roman"/>
                <w:bCs/>
                <w:kern w:val="2"/>
                <w:sz w:val="24"/>
                <w:szCs w:val="24"/>
                <w:lang w:eastAsia="hi-IN" w:bidi="hi-IN"/>
              </w:rPr>
              <w:t>ПК-5)</w:t>
            </w:r>
            <w:proofErr w:type="gramEnd"/>
          </w:p>
        </w:tc>
      </w:tr>
      <w:tr w:rsidR="00555902" w:rsidTr="0055590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902" w:rsidRDefault="0055590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902" w:rsidRDefault="00555902">
            <w:pPr>
              <w:rPr>
                <w:rFonts w:eastAsia="Times New Roman"/>
                <w:b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Times New Roman"/>
                <w:bCs/>
                <w:kern w:val="2"/>
                <w:sz w:val="24"/>
                <w:szCs w:val="24"/>
                <w:lang w:eastAsia="hi-IN" w:bidi="hi-IN"/>
              </w:rPr>
              <w:t>Владеть  навыками количественного и качественного анализа при оценке состояния экономической, социальной, политической среды, деятельности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государственных и муниципальных, предприятий и учреждений, политических партий, общественно-политических, коммерческих и некоммерческих организаций (ПК-6)</w:t>
            </w:r>
          </w:p>
        </w:tc>
      </w:tr>
      <w:tr w:rsidR="00555902" w:rsidTr="0055590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902" w:rsidRDefault="0055590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902" w:rsidRDefault="00555902">
            <w:pPr>
              <w:rPr>
                <w:rFonts w:eastAsia="Times New Roman"/>
                <w:b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Times New Roman"/>
                <w:bCs/>
                <w:kern w:val="2"/>
                <w:sz w:val="24"/>
                <w:szCs w:val="24"/>
                <w:lang w:eastAsia="hi-IN" w:bidi="hi-IN"/>
              </w:rPr>
              <w:t>Способность разрабатывать социально-экономические проекты (программы развития), оценивать экономические, социальные, политические условия и последствия реализации государственных (муниципальных) программ (ПК-12)</w:t>
            </w:r>
          </w:p>
        </w:tc>
      </w:tr>
      <w:tr w:rsidR="00555902" w:rsidTr="0055590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902" w:rsidRDefault="0055590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902" w:rsidRDefault="00555902">
            <w:pPr>
              <w:rPr>
                <w:rFonts w:eastAsia="Times New Roman"/>
                <w:b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Times New Roman"/>
                <w:bCs/>
                <w:kern w:val="2"/>
                <w:sz w:val="24"/>
                <w:szCs w:val="24"/>
                <w:lang w:eastAsia="hi-IN" w:bidi="hi-IN"/>
              </w:rPr>
              <w:t>способностью проектировать организационную структуру, осуществлять распределение полномочий и ответственности на основе их делегирования (ПК-14)</w:t>
            </w:r>
          </w:p>
        </w:tc>
      </w:tr>
      <w:tr w:rsidR="00555902" w:rsidTr="0055590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902" w:rsidRDefault="0055590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902" w:rsidRDefault="00555902">
            <w:pPr>
              <w:rPr>
                <w:rFonts w:eastAsia="Times New Roman"/>
                <w:b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Times New Roman"/>
                <w:bCs/>
                <w:kern w:val="2"/>
                <w:sz w:val="24"/>
                <w:szCs w:val="24"/>
                <w:lang w:eastAsia="hi-IN" w:bidi="hi-IN"/>
              </w:rPr>
              <w:t>Уметь оценивать соотношение планируемого результата и затрачиваемых ресурсов (ПК-22)</w:t>
            </w:r>
          </w:p>
        </w:tc>
      </w:tr>
    </w:tbl>
    <w:p w:rsidR="00555902" w:rsidRDefault="00555902" w:rsidP="00555902">
      <w:pPr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>
        <w:rPr>
          <w:rFonts w:eastAsia="Times New Roman"/>
          <w:b/>
          <w:sz w:val="24"/>
          <w:szCs w:val="24"/>
        </w:rPr>
        <w:t>аправления подготовки 38.03.04 Государственное и муниципальное управление</w:t>
      </w:r>
    </w:p>
    <w:p w:rsidR="00555902" w:rsidRDefault="00555902" w:rsidP="00555902">
      <w:pPr>
        <w:jc w:val="center"/>
        <w:rPr>
          <w:b/>
          <w:bCs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71"/>
        <w:gridCol w:w="4535"/>
      </w:tblGrid>
      <w:tr w:rsidR="00555902" w:rsidTr="007A4AE6">
        <w:tc>
          <w:tcPr>
            <w:tcW w:w="50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5902" w:rsidRDefault="00555902" w:rsidP="00555902">
            <w:pPr>
              <w:ind w:right="-95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занятий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902" w:rsidRPr="00555902" w:rsidRDefault="00555902" w:rsidP="00555902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555902">
              <w:rPr>
                <w:rFonts w:eastAsia="Times New Roman"/>
                <w:sz w:val="24"/>
                <w:szCs w:val="24"/>
              </w:rPr>
              <w:t>Форма обучения</w:t>
            </w:r>
          </w:p>
          <w:p w:rsidR="00555902" w:rsidRPr="00555902" w:rsidRDefault="00555902" w:rsidP="00555902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555902">
              <w:rPr>
                <w:rFonts w:eastAsia="Times New Roman"/>
                <w:sz w:val="24"/>
                <w:szCs w:val="24"/>
              </w:rPr>
              <w:t>очная</w:t>
            </w:r>
          </w:p>
        </w:tc>
      </w:tr>
      <w:tr w:rsidR="00555902" w:rsidTr="007A4AE6">
        <w:tc>
          <w:tcPr>
            <w:tcW w:w="50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902" w:rsidRDefault="00555902">
            <w:pPr>
              <w:ind w:right="-959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902" w:rsidRPr="00555902" w:rsidRDefault="00555902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555902">
              <w:rPr>
                <w:sz w:val="24"/>
                <w:szCs w:val="24"/>
              </w:rPr>
              <w:t>Программа подготовки</w:t>
            </w:r>
          </w:p>
          <w:p w:rsidR="00555902" w:rsidRPr="00555902" w:rsidRDefault="00555902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555902">
              <w:rPr>
                <w:sz w:val="24"/>
                <w:szCs w:val="24"/>
              </w:rPr>
              <w:t>полная</w:t>
            </w:r>
          </w:p>
        </w:tc>
      </w:tr>
      <w:tr w:rsidR="00555902" w:rsidTr="00555902">
        <w:trPr>
          <w:trHeight w:val="320"/>
        </w:trPr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902" w:rsidRDefault="005559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902" w:rsidRDefault="00E51F2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</w:tr>
      <w:tr w:rsidR="00555902" w:rsidTr="00555902"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902" w:rsidRDefault="005559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 w:rsidR="00555902" w:rsidRDefault="005559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Лекции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902" w:rsidRDefault="00E51F2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555902" w:rsidTr="00555902"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902" w:rsidRDefault="005559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proofErr w:type="gramStart"/>
            <w:r>
              <w:rPr>
                <w:sz w:val="24"/>
                <w:szCs w:val="24"/>
              </w:rPr>
              <w:t>1</w:t>
            </w:r>
            <w:proofErr w:type="gramEnd"/>
            <w:r>
              <w:rPr>
                <w:sz w:val="24"/>
                <w:szCs w:val="24"/>
              </w:rPr>
              <w:t>.2. Лабораторные работы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902" w:rsidRDefault="0055590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55902" w:rsidTr="00555902"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902" w:rsidRDefault="005559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902" w:rsidRDefault="005559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</w:tr>
      <w:tr w:rsidR="00555902" w:rsidTr="00555902"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902" w:rsidRDefault="005559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 Самостоятельная работа, часов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902" w:rsidRDefault="00E51F2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</w:tr>
      <w:tr w:rsidR="00555902" w:rsidTr="00555902"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902" w:rsidRDefault="005559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902" w:rsidRDefault="005559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</w:tr>
      <w:tr w:rsidR="00555902" w:rsidTr="00555902"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902" w:rsidRDefault="005559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902" w:rsidRDefault="005559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:rsidR="00555902" w:rsidRDefault="00555902" w:rsidP="00555902">
      <w:pPr>
        <w:pStyle w:val="a3"/>
        <w:rPr>
          <w:b/>
          <w:bCs/>
          <w:sz w:val="16"/>
          <w:szCs w:val="16"/>
        </w:rPr>
      </w:pPr>
    </w:p>
    <w:p w:rsidR="00555902" w:rsidRDefault="00555902" w:rsidP="00555902">
      <w:pPr>
        <w:pStyle w:val="a3"/>
        <w:rPr>
          <w:b/>
          <w:bCs/>
          <w:sz w:val="24"/>
        </w:rPr>
      </w:pPr>
      <w:r>
        <w:rPr>
          <w:b/>
          <w:bCs/>
          <w:sz w:val="24"/>
        </w:rPr>
        <w:t xml:space="preserve">Формы промежуточной аттестации: </w:t>
      </w:r>
      <w:r>
        <w:rPr>
          <w:bCs/>
          <w:sz w:val="24"/>
        </w:rPr>
        <w:t>экзамен.</w:t>
      </w:r>
    </w:p>
    <w:p w:rsidR="00555902" w:rsidRDefault="00555902" w:rsidP="00555902">
      <w:pPr>
        <w:pStyle w:val="a3"/>
        <w:rPr>
          <w:b/>
          <w:bCs/>
          <w:sz w:val="24"/>
        </w:rPr>
      </w:pPr>
      <w:r>
        <w:rPr>
          <w:b/>
          <w:bCs/>
          <w:sz w:val="24"/>
        </w:rPr>
        <w:t>Перечень изучаемых тем (основных):</w:t>
      </w:r>
    </w:p>
    <w:p w:rsidR="00555902" w:rsidRDefault="00555902" w:rsidP="00555902">
      <w:pPr>
        <w:numPr>
          <w:ilvl w:val="0"/>
          <w:numId w:val="1"/>
        </w:numPr>
        <w:tabs>
          <w:tab w:val="left" w:pos="567"/>
        </w:tabs>
        <w:ind w:left="567" w:hanging="283"/>
        <w:rPr>
          <w:rFonts w:eastAsia="Times New Roman"/>
          <w:bCs/>
          <w:kern w:val="2"/>
          <w:sz w:val="24"/>
          <w:szCs w:val="24"/>
          <w:lang w:eastAsia="hi-IN" w:bidi="hi-IN"/>
        </w:rPr>
      </w:pPr>
      <w:r>
        <w:rPr>
          <w:rFonts w:eastAsia="Times New Roman"/>
          <w:bCs/>
          <w:kern w:val="2"/>
          <w:sz w:val="24"/>
          <w:szCs w:val="24"/>
          <w:lang w:eastAsia="hi-IN" w:bidi="hi-IN"/>
        </w:rPr>
        <w:t>Теоретические основы регионального управления.</w:t>
      </w:r>
    </w:p>
    <w:p w:rsidR="00555902" w:rsidRDefault="00555902" w:rsidP="00555902">
      <w:pPr>
        <w:numPr>
          <w:ilvl w:val="0"/>
          <w:numId w:val="1"/>
        </w:numPr>
        <w:tabs>
          <w:tab w:val="left" w:pos="567"/>
        </w:tabs>
        <w:ind w:left="567" w:hanging="283"/>
        <w:rPr>
          <w:rFonts w:eastAsia="Times New Roman"/>
          <w:bCs/>
          <w:kern w:val="2"/>
          <w:sz w:val="24"/>
          <w:szCs w:val="24"/>
          <w:lang w:eastAsia="hi-IN" w:bidi="hi-IN"/>
        </w:rPr>
      </w:pPr>
      <w:r>
        <w:rPr>
          <w:rFonts w:eastAsia="Times New Roman"/>
          <w:bCs/>
          <w:kern w:val="2"/>
          <w:sz w:val="24"/>
          <w:szCs w:val="24"/>
          <w:lang w:eastAsia="hi-IN" w:bidi="hi-IN"/>
        </w:rPr>
        <w:t>Государственная региональная политика.</w:t>
      </w:r>
    </w:p>
    <w:p w:rsidR="00555902" w:rsidRDefault="00555902" w:rsidP="00555902">
      <w:pPr>
        <w:numPr>
          <w:ilvl w:val="0"/>
          <w:numId w:val="1"/>
        </w:numPr>
        <w:tabs>
          <w:tab w:val="left" w:pos="567"/>
        </w:tabs>
        <w:ind w:left="567" w:hanging="283"/>
        <w:rPr>
          <w:rFonts w:eastAsia="Times New Roman"/>
          <w:bCs/>
          <w:kern w:val="2"/>
          <w:sz w:val="24"/>
          <w:szCs w:val="24"/>
          <w:lang w:eastAsia="hi-IN" w:bidi="hi-IN"/>
        </w:rPr>
      </w:pPr>
      <w:r>
        <w:rPr>
          <w:rFonts w:eastAsia="Times New Roman"/>
          <w:bCs/>
          <w:kern w:val="2"/>
          <w:sz w:val="24"/>
          <w:szCs w:val="24"/>
          <w:lang w:eastAsia="hi-IN" w:bidi="hi-IN"/>
        </w:rPr>
        <w:t>Территориальная организация региональной экономики.</w:t>
      </w:r>
    </w:p>
    <w:p w:rsidR="00555902" w:rsidRDefault="00555902" w:rsidP="00555902">
      <w:pPr>
        <w:widowControl w:val="0"/>
        <w:numPr>
          <w:ilvl w:val="0"/>
          <w:numId w:val="1"/>
        </w:numPr>
        <w:tabs>
          <w:tab w:val="left" w:pos="567"/>
        </w:tabs>
        <w:ind w:left="567" w:hanging="283"/>
        <w:rPr>
          <w:rFonts w:eastAsia="Times New Roman"/>
          <w:bCs/>
          <w:kern w:val="2"/>
          <w:sz w:val="24"/>
          <w:szCs w:val="24"/>
          <w:lang w:eastAsia="hi-IN" w:bidi="hi-IN"/>
        </w:rPr>
      </w:pPr>
      <w:r>
        <w:rPr>
          <w:rFonts w:eastAsia="Times New Roman"/>
          <w:bCs/>
          <w:kern w:val="2"/>
          <w:sz w:val="24"/>
          <w:szCs w:val="24"/>
          <w:lang w:eastAsia="hi-IN" w:bidi="hi-IN"/>
        </w:rPr>
        <w:t>Особенности регионального управления в свободной экономической зоне.</w:t>
      </w:r>
    </w:p>
    <w:p w:rsidR="00555902" w:rsidRDefault="00555902" w:rsidP="00555902">
      <w:pPr>
        <w:widowControl w:val="0"/>
        <w:numPr>
          <w:ilvl w:val="0"/>
          <w:numId w:val="1"/>
        </w:numPr>
        <w:tabs>
          <w:tab w:val="left" w:pos="567"/>
        </w:tabs>
        <w:ind w:left="567" w:hanging="283"/>
        <w:rPr>
          <w:rFonts w:eastAsia="Times New Roman"/>
          <w:bCs/>
          <w:kern w:val="2"/>
          <w:sz w:val="24"/>
          <w:szCs w:val="24"/>
          <w:lang w:eastAsia="hi-IN" w:bidi="hi-IN"/>
        </w:rPr>
      </w:pPr>
      <w:r>
        <w:rPr>
          <w:rFonts w:eastAsia="Times New Roman"/>
          <w:bCs/>
          <w:kern w:val="2"/>
          <w:sz w:val="24"/>
          <w:szCs w:val="24"/>
          <w:lang w:eastAsia="hi-IN" w:bidi="hi-IN"/>
        </w:rPr>
        <w:t>Экономическое районирование: закономерности, принципы и факторы размещения производительных сил.</w:t>
      </w:r>
    </w:p>
    <w:p w:rsidR="00555902" w:rsidRDefault="00555902" w:rsidP="00555902">
      <w:pPr>
        <w:widowControl w:val="0"/>
        <w:numPr>
          <w:ilvl w:val="0"/>
          <w:numId w:val="1"/>
        </w:numPr>
        <w:tabs>
          <w:tab w:val="left" w:pos="567"/>
        </w:tabs>
        <w:ind w:left="567" w:hanging="283"/>
        <w:rPr>
          <w:rFonts w:eastAsia="Times New Roman"/>
          <w:bCs/>
          <w:kern w:val="2"/>
          <w:sz w:val="24"/>
          <w:szCs w:val="24"/>
          <w:lang w:eastAsia="hi-IN" w:bidi="hi-IN"/>
        </w:rPr>
      </w:pPr>
      <w:r>
        <w:rPr>
          <w:rFonts w:eastAsia="Times New Roman"/>
          <w:bCs/>
          <w:kern w:val="2"/>
          <w:sz w:val="24"/>
          <w:szCs w:val="24"/>
          <w:lang w:eastAsia="hi-IN" w:bidi="hi-IN"/>
        </w:rPr>
        <w:t>Инвестиционный климат и инвестиционная политика регионов.</w:t>
      </w:r>
    </w:p>
    <w:p w:rsidR="00555902" w:rsidRDefault="00555902" w:rsidP="00555902">
      <w:pPr>
        <w:widowControl w:val="0"/>
        <w:numPr>
          <w:ilvl w:val="0"/>
          <w:numId w:val="1"/>
        </w:numPr>
        <w:tabs>
          <w:tab w:val="left" w:pos="567"/>
        </w:tabs>
        <w:ind w:left="567" w:hanging="283"/>
        <w:rPr>
          <w:rFonts w:eastAsia="Times New Roman"/>
          <w:bCs/>
          <w:kern w:val="2"/>
          <w:sz w:val="24"/>
          <w:szCs w:val="24"/>
          <w:lang w:eastAsia="hi-IN" w:bidi="hi-IN"/>
        </w:rPr>
      </w:pPr>
      <w:r>
        <w:rPr>
          <w:rFonts w:eastAsia="Times New Roman"/>
          <w:bCs/>
          <w:kern w:val="2"/>
          <w:sz w:val="24"/>
          <w:szCs w:val="24"/>
          <w:lang w:eastAsia="hi-IN" w:bidi="hi-IN"/>
        </w:rPr>
        <w:t>Особенности управления развитием аграрных территорий.</w:t>
      </w:r>
    </w:p>
    <w:p w:rsidR="00555902" w:rsidRDefault="00555902" w:rsidP="00555902">
      <w:pPr>
        <w:widowControl w:val="0"/>
        <w:numPr>
          <w:ilvl w:val="0"/>
          <w:numId w:val="1"/>
        </w:numPr>
        <w:tabs>
          <w:tab w:val="left" w:pos="567"/>
        </w:tabs>
        <w:ind w:left="567" w:hanging="283"/>
        <w:rPr>
          <w:rFonts w:eastAsia="Times New Roman"/>
          <w:bCs/>
          <w:kern w:val="2"/>
          <w:sz w:val="24"/>
          <w:szCs w:val="24"/>
          <w:lang w:eastAsia="hi-IN" w:bidi="hi-IN"/>
        </w:rPr>
      </w:pPr>
      <w:r>
        <w:rPr>
          <w:rFonts w:eastAsia="Times New Roman"/>
          <w:bCs/>
          <w:kern w:val="2"/>
          <w:sz w:val="24"/>
          <w:szCs w:val="24"/>
          <w:lang w:eastAsia="hi-IN" w:bidi="hi-IN"/>
        </w:rPr>
        <w:t>Территориальное планирование.</w:t>
      </w:r>
    </w:p>
    <w:p w:rsidR="00555902" w:rsidRDefault="00555902" w:rsidP="00555902">
      <w:pPr>
        <w:widowControl w:val="0"/>
        <w:numPr>
          <w:ilvl w:val="0"/>
          <w:numId w:val="1"/>
        </w:numPr>
        <w:tabs>
          <w:tab w:val="left" w:pos="567"/>
        </w:tabs>
        <w:ind w:left="567" w:hanging="283"/>
      </w:pPr>
      <w:r>
        <w:rPr>
          <w:rFonts w:eastAsia="Times New Roman"/>
          <w:bCs/>
          <w:kern w:val="2"/>
          <w:sz w:val="24"/>
          <w:szCs w:val="24"/>
          <w:lang w:eastAsia="hi-IN" w:bidi="hi-IN"/>
        </w:rPr>
        <w:t>Кластерный подход к стимулированию регионального экономического развития.</w:t>
      </w:r>
    </w:p>
    <w:p w:rsidR="00555902" w:rsidRDefault="00555902" w:rsidP="00555902">
      <w:pPr>
        <w:pStyle w:val="a3"/>
        <w:rPr>
          <w:b/>
          <w:sz w:val="22"/>
          <w:szCs w:val="22"/>
        </w:rPr>
      </w:pP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244658"/>
    <w:multiLevelType w:val="hybridMultilevel"/>
    <w:tmpl w:val="EBAE3AA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555902"/>
    <w:rsid w:val="002E1082"/>
    <w:rsid w:val="00360108"/>
    <w:rsid w:val="005522F8"/>
    <w:rsid w:val="00555902"/>
    <w:rsid w:val="00617E81"/>
    <w:rsid w:val="00957F43"/>
    <w:rsid w:val="00D85D79"/>
    <w:rsid w:val="00E51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902"/>
    <w:pPr>
      <w:spacing w:line="240" w:lineRule="auto"/>
      <w:ind w:firstLine="0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555902"/>
    <w:pPr>
      <w:ind w:firstLine="709"/>
    </w:pPr>
    <w:rPr>
      <w:rFonts w:eastAsia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555902"/>
    <w:rPr>
      <w:rFonts w:eastAsia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869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494</Words>
  <Characters>2820</Characters>
  <Application>Microsoft Office Word</Application>
  <DocSecurity>0</DocSecurity>
  <Lines>23</Lines>
  <Paragraphs>6</Paragraphs>
  <ScaleCrop>false</ScaleCrop>
  <Company/>
  <LinksUpToDate>false</LinksUpToDate>
  <CharactersWithSpaces>3308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2016-10-07T10:07:00Z</dcterms:created>
  <dcterms:modified xsi:type="dcterms:W3CDTF">2016-10-12T09:54:00Z</dcterms:modified>
</cp:coreProperties>
</file>