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A32" w:rsidRDefault="008F5A32" w:rsidP="008F5A32">
      <w:pPr>
        <w:tabs>
          <w:tab w:val="left" w:pos="1485"/>
        </w:tabs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Аннотация дисциплины</w:t>
      </w:r>
    </w:p>
    <w:p w:rsidR="008F5A32" w:rsidRDefault="008F5A32" w:rsidP="008F5A3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«Социология управления»</w:t>
      </w:r>
    </w:p>
    <w:p w:rsidR="008F5A32" w:rsidRDefault="008F5A32" w:rsidP="008F5A32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38.03.04 Государственное и муниципальное управление</w:t>
      </w:r>
    </w:p>
    <w:p w:rsidR="008F5A32" w:rsidRDefault="008F5A32" w:rsidP="008F5A32">
      <w:pPr>
        <w:jc w:val="center"/>
        <w:rPr>
          <w:b/>
          <w:szCs w:val="28"/>
        </w:rPr>
      </w:pPr>
      <w:r>
        <w:rPr>
          <w:b/>
          <w:szCs w:val="28"/>
        </w:rPr>
        <w:t xml:space="preserve">Программа подготовки: </w:t>
      </w:r>
      <w:r w:rsidR="00C35558">
        <w:rPr>
          <w:b/>
          <w:szCs w:val="28"/>
        </w:rPr>
        <w:t>прикладной бакалавриат</w:t>
      </w:r>
    </w:p>
    <w:p w:rsidR="008F5A32" w:rsidRDefault="008F5A32" w:rsidP="008F5A32">
      <w:pPr>
        <w:jc w:val="center"/>
        <w:rPr>
          <w:b/>
          <w:szCs w:val="28"/>
        </w:rPr>
      </w:pPr>
    </w:p>
    <w:p w:rsidR="008F5A32" w:rsidRDefault="008F5A32" w:rsidP="008F5A32">
      <w:pPr>
        <w:tabs>
          <w:tab w:val="left" w:pos="1485"/>
        </w:tabs>
        <w:spacing w:line="276" w:lineRule="auto"/>
        <w:ind w:firstLine="993"/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Цель изучения дисциплины </w:t>
      </w:r>
      <w:r w:rsidR="00621FF1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содействовать подготовке широко образованных, творчески и критически мыслящих специалистов, способных анализировать сложные социальные проблемы и овладевать социологическими методами познания управленческих отношений, методикой использования результатов социологических исследований в разработке и реализации управленческих решений.</w:t>
      </w:r>
    </w:p>
    <w:p w:rsidR="008F5A32" w:rsidRDefault="008F5A32" w:rsidP="008F5A32">
      <w:pPr>
        <w:tabs>
          <w:tab w:val="left" w:pos="1485"/>
        </w:tabs>
        <w:spacing w:line="276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8F5A32" w:rsidRDefault="008F5A32" w:rsidP="008F5A32">
      <w:pPr>
        <w:tabs>
          <w:tab w:val="left" w:pos="1485"/>
        </w:tabs>
        <w:spacing w:line="276" w:lineRule="auto"/>
        <w:ind w:left="284" w:firstLine="284"/>
        <w:jc w:val="both"/>
        <w:rPr>
          <w:sz w:val="28"/>
          <w:szCs w:val="28"/>
        </w:rPr>
      </w:pP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141"/>
        <w:gridCol w:w="8498"/>
      </w:tblGrid>
      <w:tr w:rsidR="008F5A32" w:rsidTr="008F5A32">
        <w:trPr>
          <w:trHeight w:val="475"/>
        </w:trPr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pPr>
              <w:autoSpaceDE w:val="0"/>
              <w:spacing w:line="276" w:lineRule="auto"/>
              <w:ind w:firstLine="284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autoSpaceDE w:val="0"/>
              <w:spacing w:line="276" w:lineRule="auto"/>
              <w:ind w:firstLine="284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F5A32" w:rsidTr="008F5A32">
        <w:trPr>
          <w:trHeight w:val="537"/>
        </w:trPr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F5A32" w:rsidRDefault="008F5A32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A32" w:rsidRDefault="008F5A32">
            <w:pPr>
              <w:suppressAutoHyphens w:val="0"/>
              <w:rPr>
                <w:bCs/>
                <w:iCs/>
              </w:rPr>
            </w:pPr>
          </w:p>
        </w:tc>
      </w:tr>
      <w:tr w:rsidR="008F5A32" w:rsidTr="008F5A32">
        <w:trPr>
          <w:trHeight w:val="317"/>
        </w:trPr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F5A32" w:rsidRDefault="008F5A32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A32" w:rsidRDefault="008F5A32">
            <w:pPr>
              <w:suppressAutoHyphens w:val="0"/>
              <w:rPr>
                <w:bCs/>
                <w:iCs/>
              </w:rPr>
            </w:pPr>
          </w:p>
        </w:tc>
      </w:tr>
      <w:tr w:rsidR="008F5A32" w:rsidTr="008F5A32">
        <w:trPr>
          <w:trHeight w:val="270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5A32" w:rsidRDefault="008F5A32" w:rsidP="002972CB">
            <w:pPr>
              <w:numPr>
                <w:ilvl w:val="0"/>
                <w:numId w:val="1"/>
              </w:numPr>
              <w:autoSpaceDE w:val="0"/>
              <w:snapToGrid w:val="0"/>
              <w:spacing w:line="276" w:lineRule="auto"/>
              <w:jc w:val="center"/>
              <w:rPr>
                <w:bCs/>
                <w:iCs/>
              </w:rPr>
            </w:pP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 w:rsidP="008F5A32">
            <w:pPr>
              <w:shd w:val="clear" w:color="auto" w:fill="FFFFFF"/>
              <w:autoSpaceDE w:val="0"/>
              <w:snapToGrid w:val="0"/>
              <w:spacing w:line="276" w:lineRule="auto"/>
              <w:ind w:left="5" w:right="62" w:firstLine="45"/>
              <w:rPr>
                <w:bCs/>
                <w:iCs/>
                <w:spacing w:val="-1"/>
              </w:rPr>
            </w:pPr>
            <w:r>
              <w:rPr>
                <w:bCs/>
                <w:iCs/>
                <w:spacing w:val="-1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 – 2)</w:t>
            </w:r>
          </w:p>
        </w:tc>
      </w:tr>
      <w:tr w:rsidR="008F5A32" w:rsidTr="008F5A32">
        <w:trPr>
          <w:trHeight w:val="270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 w:rsidP="002972CB">
            <w:pPr>
              <w:numPr>
                <w:ilvl w:val="0"/>
                <w:numId w:val="1"/>
              </w:numPr>
              <w:autoSpaceDE w:val="0"/>
              <w:snapToGrid w:val="0"/>
              <w:spacing w:line="276" w:lineRule="auto"/>
              <w:jc w:val="center"/>
              <w:rPr>
                <w:bCs/>
                <w:iCs/>
                <w:spacing w:val="-1"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shd w:val="clear" w:color="auto" w:fill="FFFFFF"/>
              <w:autoSpaceDE w:val="0"/>
              <w:snapToGrid w:val="0"/>
              <w:spacing w:line="276" w:lineRule="auto"/>
              <w:ind w:left="5" w:right="62" w:firstLine="284"/>
              <w:rPr>
                <w:bCs/>
                <w:iCs/>
                <w:spacing w:val="-1"/>
              </w:rPr>
            </w:pPr>
            <w:r>
              <w:rPr>
                <w:bCs/>
                <w:iCs/>
                <w:spacing w:val="-1"/>
              </w:rPr>
              <w:t>Владеть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 аудит человеческих ресурсов и осуществлять диагностику организационной культуры (ПК – 2)</w:t>
            </w:r>
          </w:p>
        </w:tc>
      </w:tr>
    </w:tbl>
    <w:p w:rsidR="008F5A32" w:rsidRDefault="008F5A32" w:rsidP="008F5A32">
      <w:pPr>
        <w:jc w:val="center"/>
        <w:rPr>
          <w:b/>
        </w:rPr>
      </w:pPr>
      <w:r>
        <w:rPr>
          <w:b/>
          <w:lang w:eastAsia="ru-RU"/>
        </w:rPr>
        <w:t>Трудоемкость дисциплины, реализуемой по учебному плану н</w:t>
      </w:r>
      <w:r>
        <w:rPr>
          <w:b/>
        </w:rPr>
        <w:t>аправления подготовки 38.03.04 Государственное и муниципальное управление</w:t>
      </w:r>
    </w:p>
    <w:tbl>
      <w:tblPr>
        <w:tblW w:w="9639" w:type="dxa"/>
        <w:tblInd w:w="108" w:type="dxa"/>
        <w:tblLayout w:type="fixed"/>
        <w:tblLook w:val="04A0"/>
      </w:tblPr>
      <w:tblGrid>
        <w:gridCol w:w="4285"/>
        <w:gridCol w:w="5354"/>
      </w:tblGrid>
      <w:tr w:rsidR="00621FF1" w:rsidTr="002F0CC3">
        <w:trPr>
          <w:trHeight w:val="562"/>
        </w:trPr>
        <w:tc>
          <w:tcPr>
            <w:tcW w:w="4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1FF1" w:rsidRDefault="00621FF1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1FF1" w:rsidRDefault="00621FF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  <w:p w:rsidR="00621FF1" w:rsidRDefault="00621FF1" w:rsidP="002F0CC3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очная</w:t>
            </w:r>
          </w:p>
        </w:tc>
      </w:tr>
      <w:tr w:rsidR="00621FF1" w:rsidTr="000D585D">
        <w:trPr>
          <w:trHeight w:val="562"/>
        </w:trPr>
        <w:tc>
          <w:tcPr>
            <w:tcW w:w="4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1FF1" w:rsidRDefault="00621FF1">
            <w:pPr>
              <w:suppressAutoHyphens w:val="0"/>
            </w:pP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1FF1" w:rsidRDefault="00621FF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  <w:p w:rsidR="00621FF1" w:rsidRDefault="00621FF1" w:rsidP="000D585D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полная</w:t>
            </w:r>
          </w:p>
        </w:tc>
      </w:tr>
      <w:tr w:rsidR="008F5A32" w:rsidTr="008F5A32">
        <w:trPr>
          <w:trHeight w:val="244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1. Аудиторные занятия, всего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76</w:t>
            </w:r>
          </w:p>
        </w:tc>
      </w:tr>
      <w:tr w:rsidR="008F5A32" w:rsidTr="008F5A32">
        <w:trPr>
          <w:trHeight w:val="503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pPr>
              <w:jc w:val="center"/>
            </w:pPr>
            <w:r>
              <w:t>в том числе:</w:t>
            </w:r>
          </w:p>
          <w:p w:rsidR="008F5A32" w:rsidRDefault="008F5A32">
            <w:r>
              <w:t>1.1. Лекции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</w:p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34</w:t>
            </w:r>
          </w:p>
        </w:tc>
      </w:tr>
      <w:tr w:rsidR="008F5A32" w:rsidTr="008F5A32">
        <w:trPr>
          <w:trHeight w:val="244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1.2. Лабораторные работы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F5A32" w:rsidTr="008F5A32">
        <w:trPr>
          <w:trHeight w:val="244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1.3. Практические (семинарские) занятия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42</w:t>
            </w:r>
          </w:p>
        </w:tc>
      </w:tr>
      <w:tr w:rsidR="008F5A32" w:rsidTr="008F5A32">
        <w:trPr>
          <w:trHeight w:val="244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2. Самостоятельная работа, часов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68</w:t>
            </w:r>
          </w:p>
        </w:tc>
      </w:tr>
      <w:tr w:rsidR="008F5A32" w:rsidTr="008F5A32">
        <w:trPr>
          <w:trHeight w:val="390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Всего часов (стр. 1 + стр. 2)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144</w:t>
            </w:r>
          </w:p>
        </w:tc>
      </w:tr>
      <w:tr w:rsidR="008F5A32" w:rsidTr="008F5A32">
        <w:trPr>
          <w:trHeight w:val="259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5A32" w:rsidRDefault="008F5A32">
            <w:r>
              <w:t>Общая трудоемкость, зачетных единиц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A32" w:rsidRDefault="008F5A32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</w:tbl>
    <w:p w:rsidR="008F5A32" w:rsidRDefault="008F5A32" w:rsidP="008F5A32">
      <w:pPr>
        <w:tabs>
          <w:tab w:val="left" w:pos="1485"/>
        </w:tabs>
        <w:spacing w:line="475" w:lineRule="atLeast"/>
        <w:ind w:firstLine="284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экзамен</w:t>
      </w:r>
    </w:p>
    <w:p w:rsidR="008F5A32" w:rsidRDefault="008F5A32" w:rsidP="008F5A32">
      <w:pPr>
        <w:tabs>
          <w:tab w:val="left" w:pos="1485"/>
        </w:tabs>
        <w:spacing w:line="475" w:lineRule="atLeast"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 (основных):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Социология управления как отрасль социологической науки.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Управление как вид социальной деятельности.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Управленческие отношения.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Социальные технологии управленческой деятельности.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Информационно-коммуникативные основы управления.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Культура управленческой деятельности.</w:t>
      </w:r>
    </w:p>
    <w:p w:rsidR="008F5A32" w:rsidRDefault="008F5A32" w:rsidP="008F5A3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Управление в социальных организациях.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E2164"/>
    <w:multiLevelType w:val="hybridMultilevel"/>
    <w:tmpl w:val="4BDA690C"/>
    <w:lvl w:ilvl="0" w:tplc="410CE986">
      <w:start w:val="1"/>
      <w:numFmt w:val="decimal"/>
      <w:lvlText w:val="%1"/>
      <w:lvlJc w:val="center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F5A32"/>
    <w:rsid w:val="000A03DD"/>
    <w:rsid w:val="005522F8"/>
    <w:rsid w:val="00621FF1"/>
    <w:rsid w:val="008F5A32"/>
    <w:rsid w:val="00AE103A"/>
    <w:rsid w:val="00C35558"/>
    <w:rsid w:val="00CA7B77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32"/>
    <w:pPr>
      <w:suppressAutoHyphens/>
      <w:spacing w:line="240" w:lineRule="auto"/>
      <w:ind w:firstLine="0"/>
      <w:jc w:val="left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2016-10-07T10:17:00Z</dcterms:created>
  <dcterms:modified xsi:type="dcterms:W3CDTF">2016-10-12T10:02:00Z</dcterms:modified>
</cp:coreProperties>
</file>