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right"/>
      </w:pPr>
      <w:r>
        <w:rPr>
          <w:sz w:val="24"/>
          <w:szCs w:val="24"/>
        </w:rPr>
        <w:t>Приложение № 1</w:t>
      </w:r>
    </w:p>
    <w:p>
      <w:pPr>
        <w:pStyle w:val="style0"/>
        <w:ind w:firstLine="709" w:left="0" w:right="0"/>
        <w:jc w:val="right"/>
      </w:pPr>
      <w:r>
        <w:rPr>
          <w:sz w:val="24"/>
          <w:szCs w:val="24"/>
        </w:rPr>
        <w:t>к программе дисциплины</w:t>
      </w:r>
    </w:p>
    <w:p>
      <w:pPr>
        <w:pStyle w:val="style0"/>
        <w:ind w:firstLine="709" w:left="0" w:right="0"/>
        <w:jc w:val="right"/>
      </w:pPr>
      <w:r>
        <w:rPr>
          <w:sz w:val="24"/>
          <w:szCs w:val="24"/>
        </w:rPr>
        <w:t>«Экология»</w:t>
      </w:r>
    </w:p>
    <w:p>
      <w:pPr>
        <w:pStyle w:val="style0"/>
        <w:tabs>
          <w:tab w:leader="none" w:pos="1485" w:val="left"/>
        </w:tabs>
        <w:jc w:val="center"/>
      </w:pPr>
      <w:r>
        <w:rPr/>
      </w:r>
    </w:p>
    <w:p>
      <w:pPr>
        <w:pStyle w:val="style0"/>
        <w:tabs>
          <w:tab w:leader="none" w:pos="1485" w:val="left"/>
        </w:tabs>
        <w:jc w:val="center"/>
      </w:pPr>
      <w:r>
        <w:rPr>
          <w:sz w:val="24"/>
          <w:szCs w:val="24"/>
        </w:rPr>
        <w:t>Аннотация дисциплины «Экология»</w:t>
      </w:r>
    </w:p>
    <w:p>
      <w:pPr>
        <w:pStyle w:val="style0"/>
        <w:tabs>
          <w:tab w:leader="none" w:pos="1485" w:val="left"/>
        </w:tabs>
        <w:jc w:val="center"/>
      </w:pPr>
      <w:r>
        <w:rPr>
          <w:sz w:val="24"/>
          <w:szCs w:val="24"/>
        </w:rPr>
        <w:t>Направление подготовки 380307 «Товароведение»</w:t>
      </w:r>
    </w:p>
    <w:p>
      <w:pPr>
        <w:pStyle w:val="style1"/>
        <w:ind w:firstLine="708" w:left="0" w:right="0"/>
      </w:pPr>
      <w:r>
        <w:rPr/>
      </w:r>
    </w:p>
    <w:p>
      <w:pPr>
        <w:pStyle w:val="style1"/>
        <w:ind w:firstLine="708" w:left="0" w:right="0"/>
      </w:pPr>
      <w:r>
        <w:rPr/>
      </w:r>
    </w:p>
    <w:p>
      <w:pPr>
        <w:pStyle w:val="style1"/>
        <w:ind w:firstLine="708" w:left="0" w:right="0"/>
        <w:jc w:val="both"/>
      </w:pPr>
      <w:r>
        <w:rPr>
          <w:i/>
          <w:iCs/>
          <w:sz w:val="24"/>
          <w:szCs w:val="24"/>
        </w:rPr>
        <w:t>Цель дисциплины</w:t>
      </w:r>
      <w:r>
        <w:rPr>
          <w:sz w:val="24"/>
          <w:szCs w:val="24"/>
        </w:rPr>
        <w:t xml:space="preserve"> – </w:t>
      </w:r>
      <w:r>
        <w:rPr>
          <w:b w:val="false"/>
          <w:bCs w:val="false"/>
          <w:sz w:val="24"/>
          <w:szCs w:val="24"/>
        </w:rPr>
        <w:t>дать знания основных понятий и законов экологи, развить экологическое мышление, повысить экологическую грамотность и целостное естественнонаучное мировоззрение бакалавра – товароведа менеджера, умеющего применять знания экологии для организации торгово-технологических процессов, обеспечения качества и безопасности потребляемых товаров и продвижения товаров на рынке.</w:t>
      </w:r>
    </w:p>
    <w:p>
      <w:pPr>
        <w:pStyle w:val="style0"/>
      </w:pPr>
      <w:r>
        <w:rPr>
          <w:i/>
          <w:sz w:val="24"/>
          <w:szCs w:val="24"/>
        </w:rPr>
        <w:tab/>
      </w:r>
    </w:p>
    <w:p>
      <w:pPr>
        <w:pStyle w:val="style25"/>
        <w:spacing w:after="120" w:before="120"/>
        <w:contextualSpacing w:val="false"/>
      </w:pPr>
      <w:r>
        <w:rPr>
          <w:sz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jc w:val="left"/>
        <w:tblInd w:type="dxa" w:w="-5"/>
        <w:tblBorders>
          <w:top w:color="00000A" w:space="0" w:sz="4" w:val="single"/>
          <w:left w:color="00000A" w:space="0" w:sz="4" w:val="single"/>
          <w:bottom w:color="00000A" w:space="0" w:sz="4" w:val="single"/>
          <w:insideH w:color="00000A" w:space="0" w:sz="4" w:val="single"/>
          <w:right w:color="00000A" w:space="0" w:sz="4" w:val="single"/>
          <w:insideV w:color="00000A" w:space="0" w:sz="4" w:val="single"/>
        </w:tblBorders>
        <w:tblCellMar>
          <w:top w:type="dxa" w:w="0"/>
          <w:left w:type="dxa" w:w="80"/>
          <w:bottom w:type="dxa" w:w="0"/>
          <w:right w:type="dxa" w:w="85"/>
        </w:tblCellMar>
      </w:tblPr>
      <w:tblGrid>
        <w:gridCol w:w="792"/>
        <w:gridCol w:w="8647"/>
      </w:tblGrid>
      <w:tr>
        <w:trPr>
          <w:trHeight w:hRule="atLeast" w:val="619"/>
          <w:cantSplit w:val="false"/>
        </w:trPr>
        <w:tc>
          <w:tcPr>
            <w:tcW w:type="dxa" w:w="79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80"/>
            </w:tcMar>
          </w:tcPr>
          <w:p>
            <w:pPr>
              <w:pStyle w:val="style0"/>
              <w:spacing w:line="276" w:lineRule="auto"/>
              <w:jc w:val="center"/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r>
              <w:rPr>
                <w:bCs/>
                <w:iCs/>
                <w:sz w:val="24"/>
                <w:szCs w:val="24"/>
              </w:rPr>
              <w:t>п/п</w:t>
            </w:r>
          </w:p>
        </w:tc>
        <w:tc>
          <w:tcPr>
            <w:tcW w:type="dxa" w:w="864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80"/>
            </w:tcMar>
          </w:tcPr>
          <w:p>
            <w:pPr>
              <w:pStyle w:val="style0"/>
              <w:spacing w:line="276" w:lineRule="auto"/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>
        <w:trPr>
          <w:trHeight w:hRule="atLeast" w:val="270"/>
          <w:cantSplit w:val="false"/>
        </w:trPr>
        <w:tc>
          <w:tcPr>
            <w:tcW w:type="dxa" w:w="79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80"/>
            </w:tcMar>
          </w:tcPr>
          <w:p>
            <w:pPr>
              <w:pStyle w:val="style0"/>
              <w:spacing w:line="276" w:lineRule="auto"/>
              <w:jc w:val="center"/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type="dxa" w:w="864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80"/>
            </w:tcMar>
          </w:tcPr>
          <w:p>
            <w:pPr>
              <w:pStyle w:val="style0"/>
              <w:spacing w:line="276" w:lineRule="auto"/>
              <w:jc w:val="both"/>
            </w:pPr>
            <w:r>
              <w:rPr/>
              <w:t>способностью применять знания естественнонаучных дисциплин для организации торгово-технических процессов и обеспечения качества и безопасности потребительских товаров (ОПК-5)</w:t>
            </w:r>
          </w:p>
        </w:tc>
      </w:tr>
    </w:tbl>
    <w:p>
      <w:pPr>
        <w:pStyle w:val="style0"/>
        <w:tabs>
          <w:tab w:leader="none" w:pos="1485" w:val="left"/>
        </w:tabs>
        <w:jc w:val="center"/>
      </w:pPr>
      <w:r>
        <w:rPr/>
      </w:r>
    </w:p>
    <w:p>
      <w:pPr>
        <w:pStyle w:val="style0"/>
        <w:tabs>
          <w:tab w:leader="none" w:pos="1485" w:val="left"/>
        </w:tabs>
        <w:jc w:val="center"/>
      </w:pPr>
      <w:r>
        <w:rPr>
          <w:sz w:val="24"/>
          <w:szCs w:val="24"/>
          <w:lang w:eastAsia="ru-RU"/>
        </w:rPr>
        <w:t xml:space="preserve">Трудоемкость дисциплины «Экология», реализуемой по рабочему учебному плану </w:t>
      </w:r>
    </w:p>
    <w:tbl>
      <w:tblPr>
        <w:jc w:val="center"/>
        <w:tblInd w:type="dxa" w:w="108"/>
        <w:tblBorders>
          <w:top w:color="00000A" w:space="0" w:sz="4" w:val="single"/>
          <w:left w:color="00000A" w:space="0" w:sz="4" w:val="single"/>
          <w:bottom w:color="00000A" w:space="0" w:sz="4" w:val="single"/>
          <w:insideH w:color="00000A" w:space="0" w:sz="4" w:val="single"/>
          <w:right w:color="00000A" w:space="0" w:sz="4" w:val="single"/>
          <w:insideV w:color="00000A" w:space="0" w:sz="4" w:val="single"/>
        </w:tblBorders>
        <w:tblCellMar>
          <w:top w:type="dxa" w:w="0"/>
          <w:left w:type="dxa" w:w="103"/>
          <w:bottom w:type="dxa" w:w="0"/>
          <w:right w:type="dxa" w:w="108"/>
        </w:tblCellMar>
      </w:tblPr>
      <w:tblGrid>
        <w:gridCol w:w="5347"/>
        <w:gridCol w:w="1953"/>
      </w:tblGrid>
      <w:tr>
        <w:trPr>
          <w:trHeight w:hRule="atLeast" w:val="276"/>
          <w:cantSplit w:val="true"/>
        </w:trPr>
        <w:tc>
          <w:tcPr>
            <w:tcW w:type="dxa" w:w="5347"/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type="dxa" w:w="1953"/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</w:tr>
      <w:tr>
        <w:trPr>
          <w:trHeight w:hRule="atLeast" w:val="276"/>
          <w:cantSplit w:val="true"/>
        </w:trPr>
        <w:tc>
          <w:tcPr>
            <w:tcW w:type="dxa" w:w="5347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  <w:vAlign w:val="center"/>
          </w:tcPr>
          <w:p>
            <w:pPr>
              <w:pStyle w:val="style0"/>
            </w:pPr>
            <w:r>
              <w:rPr/>
            </w:r>
          </w:p>
        </w:tc>
        <w:tc>
          <w:tcPr>
            <w:tcW w:type="dxa" w:w="1953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  <w:vAlign w:val="center"/>
          </w:tcPr>
          <w:p>
            <w:pPr>
              <w:pStyle w:val="style0"/>
            </w:pPr>
            <w:r>
              <w:rPr/>
            </w:r>
          </w:p>
        </w:tc>
      </w:tr>
      <w:tr>
        <w:trPr>
          <w:trHeight w:hRule="atLeast" w:val="225"/>
          <w:cantSplit w:val="false"/>
        </w:trPr>
        <w:tc>
          <w:tcPr>
            <w:tcW w:type="dxa" w:w="534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</w:pPr>
            <w:r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type="dxa" w:w="195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  <w:vAlign w:val="bottom"/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6</w:t>
            </w:r>
          </w:p>
        </w:tc>
      </w:tr>
      <w:tr>
        <w:trPr>
          <w:trHeight w:hRule="atLeast" w:val="225"/>
          <w:cantSplit w:val="false"/>
        </w:trPr>
        <w:tc>
          <w:tcPr>
            <w:tcW w:type="dxa" w:w="534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</w:rPr>
              <w:t>в том числе:</w:t>
            </w:r>
          </w:p>
          <w:p>
            <w:pPr>
              <w:pStyle w:val="style0"/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type="dxa" w:w="195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  <w:vAlign w:val="bottom"/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</w:rPr>
              <w:t>24</w:t>
            </w:r>
          </w:p>
        </w:tc>
      </w:tr>
      <w:tr>
        <w:trPr>
          <w:trHeight w:hRule="atLeast" w:val="225"/>
          <w:cantSplit w:val="false"/>
        </w:trPr>
        <w:tc>
          <w:tcPr>
            <w:tcW w:type="dxa" w:w="534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type="dxa" w:w="195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  <w:vAlign w:val="bottom"/>
          </w:tcPr>
          <w:p>
            <w:pPr>
              <w:pStyle w:val="style0"/>
              <w:jc w:val="center"/>
            </w:pPr>
            <w:r>
              <w:rPr/>
            </w:r>
          </w:p>
        </w:tc>
      </w:tr>
      <w:tr>
        <w:trPr>
          <w:trHeight w:hRule="atLeast" w:val="225"/>
          <w:cantSplit w:val="false"/>
        </w:trPr>
        <w:tc>
          <w:tcPr>
            <w:tcW w:type="dxa" w:w="534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type="dxa" w:w="195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  <w:vAlign w:val="bottom"/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</w:rPr>
              <w:t>22</w:t>
            </w:r>
          </w:p>
        </w:tc>
      </w:tr>
      <w:tr>
        <w:trPr>
          <w:trHeight w:hRule="atLeast" w:val="225"/>
          <w:cantSplit w:val="false"/>
        </w:trPr>
        <w:tc>
          <w:tcPr>
            <w:tcW w:type="dxa" w:w="534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</w:pPr>
            <w:r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type="dxa" w:w="195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  <w:vAlign w:val="bottom"/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</w:rPr>
              <w:t>62</w:t>
            </w:r>
          </w:p>
        </w:tc>
      </w:tr>
      <w:tr>
        <w:trPr>
          <w:trHeight w:hRule="atLeast" w:val="225"/>
          <w:cantSplit w:val="false"/>
        </w:trPr>
        <w:tc>
          <w:tcPr>
            <w:tcW w:type="dxa" w:w="534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</w:tcPr>
          <w:p>
            <w:pPr>
              <w:pStyle w:val="style0"/>
            </w:pPr>
            <w:r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type="dxa" w:w="195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  <w:vAlign w:val="bottom"/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</w:rPr>
              <w:t>108</w:t>
            </w:r>
          </w:p>
        </w:tc>
      </w:tr>
      <w:tr>
        <w:trPr>
          <w:trHeight w:hRule="atLeast" w:val="225"/>
          <w:cantSplit w:val="false"/>
        </w:trPr>
        <w:tc>
          <w:tcPr>
            <w:tcW w:type="dxa" w:w="534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  <w:vAlign w:val="bottom"/>
          </w:tcPr>
          <w:p>
            <w:pPr>
              <w:pStyle w:val="style0"/>
            </w:pPr>
            <w:r>
              <w:rPr>
                <w:sz w:val="24"/>
                <w:szCs w:val="24"/>
              </w:rPr>
              <w:t>Форма промежуточной аттестации*</w:t>
            </w:r>
          </w:p>
        </w:tc>
        <w:tc>
          <w:tcPr>
            <w:tcW w:type="dxa" w:w="195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  <w:vAlign w:val="bottom"/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</w:rPr>
              <w:t>З</w:t>
            </w:r>
          </w:p>
        </w:tc>
      </w:tr>
      <w:tr>
        <w:trPr>
          <w:trHeight w:hRule="atLeast" w:val="225"/>
          <w:cantSplit w:val="false"/>
        </w:trPr>
        <w:tc>
          <w:tcPr>
            <w:tcW w:type="dxa" w:w="5347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  <w:vAlign w:val="bottom"/>
          </w:tcPr>
          <w:p>
            <w:pPr>
              <w:pStyle w:val="style0"/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type="dxa" w:w="195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FFFFFF" w:val="clear"/>
            <w:tcMar>
              <w:left w:type="dxa" w:w="103"/>
            </w:tcMar>
            <w:vAlign w:val="bottom"/>
          </w:tcPr>
          <w:p>
            <w:pPr>
              <w:pStyle w:val="style0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</w:tr>
    </w:tbl>
    <w:p>
      <w:pPr>
        <w:pStyle w:val="style0"/>
        <w:ind w:hanging="0" w:left="360" w:right="0"/>
      </w:pPr>
      <w:r>
        <w:rPr>
          <w:sz w:val="24"/>
          <w:szCs w:val="24"/>
        </w:rPr>
        <w:t>*</w:t>
        <w:tab/>
        <w:t>Формы промежуточной аттестации: зачет (З), экзамен (Э).</w:t>
      </w:r>
    </w:p>
    <w:p>
      <w:pPr>
        <w:pStyle w:val="style25"/>
        <w:spacing w:after="0" w:before="120" w:line="360" w:lineRule="auto"/>
        <w:contextualSpacing w:val="false"/>
      </w:pPr>
      <w:r>
        <w:rPr>
          <w:sz w:val="24"/>
        </w:rPr>
        <w:t>Перечень изучаемых тем (основных):</w:t>
      </w:r>
    </w:p>
    <w:p>
      <w:pPr>
        <w:pStyle w:val="style0"/>
        <w:numPr>
          <w:ilvl w:val="0"/>
          <w:numId w:val="1"/>
        </w:numPr>
        <w:jc w:val="both"/>
      </w:pPr>
      <w:r>
        <w:rPr>
          <w:sz w:val="24"/>
          <w:szCs w:val="24"/>
        </w:rPr>
        <w:t>Основные представления об экологии</w:t>
      </w:r>
    </w:p>
    <w:p>
      <w:pPr>
        <w:pStyle w:val="style0"/>
        <w:numPr>
          <w:ilvl w:val="0"/>
          <w:numId w:val="1"/>
        </w:numPr>
        <w:jc w:val="both"/>
      </w:pPr>
      <w:r>
        <w:rPr>
          <w:sz w:val="24"/>
          <w:szCs w:val="24"/>
        </w:rPr>
        <w:t>Среды жизни и экологические факторы среды</w:t>
      </w:r>
    </w:p>
    <w:p>
      <w:pPr>
        <w:pStyle w:val="style0"/>
        <w:numPr>
          <w:ilvl w:val="0"/>
          <w:numId w:val="1"/>
        </w:numPr>
        <w:jc w:val="both"/>
      </w:pPr>
      <w:r>
        <w:rPr>
          <w:sz w:val="24"/>
          <w:szCs w:val="24"/>
        </w:rPr>
        <w:t>Основные понятия экологии организмов</w:t>
      </w:r>
    </w:p>
    <w:p>
      <w:pPr>
        <w:pStyle w:val="style0"/>
        <w:numPr>
          <w:ilvl w:val="0"/>
          <w:numId w:val="1"/>
        </w:numPr>
        <w:jc w:val="both"/>
      </w:pPr>
      <w:r>
        <w:rPr>
          <w:sz w:val="24"/>
          <w:szCs w:val="24"/>
        </w:rPr>
        <w:t>Экология сообществ. Экосистемы и принципы их функционирования</w:t>
      </w:r>
    </w:p>
    <w:p>
      <w:pPr>
        <w:pStyle w:val="style0"/>
        <w:numPr>
          <w:ilvl w:val="0"/>
          <w:numId w:val="1"/>
        </w:numPr>
        <w:jc w:val="both"/>
      </w:pPr>
      <w:r>
        <w:rPr>
          <w:sz w:val="24"/>
          <w:szCs w:val="24"/>
        </w:rPr>
        <w:t>Учение о биосфере</w:t>
      </w:r>
    </w:p>
    <w:p>
      <w:pPr>
        <w:pStyle w:val="style0"/>
        <w:numPr>
          <w:ilvl w:val="0"/>
          <w:numId w:val="1"/>
        </w:numPr>
        <w:jc w:val="both"/>
      </w:pPr>
      <w:r>
        <w:rPr>
          <w:sz w:val="24"/>
          <w:szCs w:val="24"/>
        </w:rPr>
        <w:t>Экологические кризисы и причины их возникновения. Антропогенное воздействие на биосферу</w:t>
      </w:r>
    </w:p>
    <w:p>
      <w:pPr>
        <w:pStyle w:val="style0"/>
        <w:numPr>
          <w:ilvl w:val="0"/>
          <w:numId w:val="1"/>
        </w:numPr>
        <w:jc w:val="both"/>
      </w:pPr>
      <w:r>
        <w:rPr>
          <w:sz w:val="24"/>
          <w:szCs w:val="24"/>
        </w:rPr>
        <w:t>Экологические принципы рационального природопользования и охраны окружающей среды</w:t>
      </w:r>
    </w:p>
    <w:p>
      <w:pPr>
        <w:pStyle w:val="style0"/>
        <w:numPr>
          <w:ilvl w:val="0"/>
          <w:numId w:val="1"/>
        </w:numPr>
        <w:jc w:val="both"/>
      </w:pPr>
      <w:r>
        <w:rPr>
          <w:sz w:val="24"/>
          <w:szCs w:val="24"/>
        </w:rPr>
        <w:t>Экономическое регулирование и финансирование природоохранной деятельности. Социально-экономические аспекты экологии</w:t>
      </w:r>
    </w:p>
    <w:p>
      <w:pPr>
        <w:pStyle w:val="style0"/>
        <w:numPr>
          <w:ilvl w:val="0"/>
          <w:numId w:val="1"/>
        </w:numPr>
        <w:jc w:val="both"/>
      </w:pPr>
      <w:r>
        <w:rPr>
          <w:sz w:val="24"/>
          <w:szCs w:val="24"/>
        </w:rPr>
        <w:t>Государственное регулирование охраны окружающей среды и природопользования. Основы экологического права</w:t>
      </w:r>
    </w:p>
    <w:p>
      <w:pPr>
        <w:pStyle w:val="style0"/>
        <w:numPr>
          <w:ilvl w:val="0"/>
          <w:numId w:val="1"/>
        </w:numPr>
        <w:jc w:val="both"/>
      </w:pPr>
      <w:r>
        <w:rPr>
          <w:sz w:val="24"/>
          <w:szCs w:val="24"/>
        </w:rPr>
        <w:t>Международное сотрудничество в области окружающей среды</w:t>
      </w:r>
    </w:p>
    <w:sectPr>
      <w:type w:val="nextPage"/>
      <w:pgSz w:h="16838" w:w="11906"/>
      <w:pgMar w:bottom="1134" w:footer="0" w:gutter="0" w:header="0" w:left="1701" w:right="850" w:top="1134"/>
      <w:pgNumType w:fmt="decimal"/>
      <w:formProt w:val="false"/>
      <w:textDirection w:val="lrTb"/>
      <w:docGrid w:charSpace="16384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Times New Roman">
    <w:charset w:val="8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–"/>
      <w:lvlJc w:val="left"/>
      <w:pPr>
        <w:tabs>
          <w:tab w:pos="1440" w:val="num"/>
        </w:tabs>
        <w:ind w:hanging="360" w:left="1440"/>
      </w:pPr>
      <w:rPr>
        <w:rFonts w:ascii="Times New Roman" w:cs="Times New Roman" w:hAnsi="Times New Roman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360" w:left="64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60"/>
  <w:defaultTabStop w:val="708"/>
</w:settings>
</file>

<file path=word/styles.xml><?xml version="1.0" encoding="utf-8"?>
<w:styles xmlns:w="http://schemas.openxmlformats.org/wordprocessingml/2006/main">
  <w:style w:styleId="style0" w:type="paragraph">
    <w:name w:val="Базовый"/>
    <w:next w:val="style0"/>
    <w:pPr>
      <w:widowControl/>
      <w:suppressAutoHyphens w:val="true"/>
      <w:spacing w:after="0" w:before="0" w:line="100" w:lineRule="atLeast"/>
      <w:contextualSpacing w:val="false"/>
    </w:pPr>
    <w:rPr>
      <w:rFonts w:ascii="Times New Roman" w:cs="Times New Roman" w:eastAsia="Times New Roman" w:hAnsi="Times New Roman"/>
      <w:color w:val="00000A"/>
      <w:sz w:val="20"/>
      <w:szCs w:val="20"/>
      <w:lang w:bidi="ar-SA" w:eastAsia="en-US" w:val="ru-RU"/>
    </w:rPr>
  </w:style>
  <w:style w:styleId="style1" w:type="paragraph">
    <w:name w:val="Заголовок 1"/>
    <w:basedOn w:val="style0"/>
    <w:next w:val="style1"/>
    <w:pPr>
      <w:keepNext/>
      <w:keepLines/>
      <w:jc w:val="center"/>
    </w:pPr>
    <w:rPr>
      <w:rFonts w:cs=""/>
      <w:b/>
      <w:bCs/>
      <w:sz w:val="28"/>
      <w:szCs w:val="28"/>
    </w:rPr>
  </w:style>
  <w:style w:styleId="style15" w:type="character">
    <w:name w:val="Default Paragraph Font"/>
    <w:next w:val="style15"/>
    <w:rPr/>
  </w:style>
  <w:style w:styleId="style16" w:type="character">
    <w:name w:val="Заголовок 1 Знак"/>
    <w:basedOn w:val="style15"/>
    <w:next w:val="style16"/>
    <w:rPr>
      <w:rFonts w:ascii="Times New Roman" w:cs="" w:hAnsi="Times New Roman"/>
      <w:b/>
      <w:bCs/>
      <w:sz w:val="28"/>
      <w:szCs w:val="28"/>
    </w:rPr>
  </w:style>
  <w:style w:styleId="style17" w:type="character">
    <w:name w:val="Основной текст с отступом Знак"/>
    <w:basedOn w:val="style15"/>
    <w:next w:val="style17"/>
    <w:rPr>
      <w:rFonts w:ascii="Times New Roman" w:cs="Times New Roman" w:eastAsia="Times New Roman" w:hAnsi="Times New Roman"/>
      <w:sz w:val="28"/>
      <w:szCs w:val="24"/>
      <w:lang w:eastAsia="ru-RU"/>
    </w:rPr>
  </w:style>
  <w:style w:styleId="style18" w:type="character">
    <w:name w:val="ListLabel 1"/>
    <w:next w:val="style18"/>
    <w:rPr>
      <w:rFonts w:cs="Times New Roman"/>
    </w:rPr>
  </w:style>
  <w:style w:styleId="style19" w:type="character">
    <w:name w:val="ListLabel 2"/>
    <w:next w:val="style19"/>
    <w:rPr>
      <w:rFonts w:cs="Times New Roman"/>
    </w:rPr>
  </w:style>
  <w:style w:styleId="style20" w:type="paragraph">
    <w:name w:val="Заголовок"/>
    <w:basedOn w:val="style0"/>
    <w:next w:val="style21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21" w:type="paragraph">
    <w:name w:val="Основной текст"/>
    <w:basedOn w:val="style0"/>
    <w:next w:val="style21"/>
    <w:pPr>
      <w:spacing w:after="120" w:before="0"/>
      <w:contextualSpacing w:val="false"/>
    </w:pPr>
    <w:rPr/>
  </w:style>
  <w:style w:styleId="style22" w:type="paragraph">
    <w:name w:val="Список"/>
    <w:basedOn w:val="style21"/>
    <w:next w:val="style22"/>
    <w:pPr/>
    <w:rPr>
      <w:rFonts w:cs="Mangal"/>
    </w:rPr>
  </w:style>
  <w:style w:styleId="style23" w:type="paragraph">
    <w:name w:val="Название"/>
    <w:basedOn w:val="style0"/>
    <w:next w:val="style23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4" w:type="paragraph">
    <w:name w:val="Указатель"/>
    <w:basedOn w:val="style0"/>
    <w:next w:val="style24"/>
    <w:pPr>
      <w:suppressLineNumbers/>
    </w:pPr>
    <w:rPr>
      <w:rFonts w:cs="Mangal"/>
    </w:rPr>
  </w:style>
  <w:style w:styleId="style25" w:type="paragraph">
    <w:name w:val="Основной текст с отступом"/>
    <w:basedOn w:val="style0"/>
    <w:next w:val="style25"/>
    <w:pPr>
      <w:ind w:firstLine="709" w:left="0" w:right="0"/>
      <w:jc w:val="both"/>
    </w:pPr>
    <w:rPr>
      <w:sz w:val="28"/>
      <w:szCs w:val="24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2016-12-05T05:03:00.00Z</dcterms:created>
  <dc:creator>user</dc:creator>
  <cp:lastModifiedBy>user</cp:lastModifiedBy>
  <dcterms:modified xsi:type="dcterms:W3CDTF">2016-12-05T05:04:00.00Z</dcterms:modified>
  <cp:revision>1</cp:revision>
</cp:coreProperties>
</file>