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C3C" w:rsidRDefault="00B21C3C" w:rsidP="00B21C3C">
      <w:pPr>
        <w:jc w:val="center"/>
        <w:rPr>
          <w:b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3606800</wp:posOffset>
            </wp:positionH>
            <wp:positionV relativeFrom="paragraph">
              <wp:posOffset>-132080</wp:posOffset>
            </wp:positionV>
            <wp:extent cx="1295400" cy="1147445"/>
            <wp:effectExtent l="19050" t="0" r="0" b="0"/>
            <wp:wrapNone/>
            <wp:docPr id="2" name="Рисунок 2" descr="Логотип эмблемы университе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 эмблемы университет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EFE8EF"/>
                        </a:clrFrom>
                        <a:clrTo>
                          <a:srgbClr val="EFE8E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14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group id="_x0000_s1027" style="position:absolute;left:0;text-align:left;margin-left:99.8pt;margin-top:-24.6pt;width:163.6pt;height:118.15pt;z-index:251658240;mso-position-horizontal-relative:text;mso-position-vertical-relative:text" coordorigin="1627,715" coordsize="3272,236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2" o:spid="_x0000_s1028" type="#_x0000_t75" style="position:absolute;left:1854;top:715;width:1701;height:1484;visibility:visible">
              <v:imagedata r:id="rId6" o:title="" cropbottom="36530f" cropleft="5715f" cropright=".5"/>
            </v:shape>
            <v:rect id="_x0000_s1029" style="position:absolute;left:1627;top:1975;width:3272;height:1103" filled="f" stroked="f">
              <v:textbox>
                <w:txbxContent>
                  <w:p w:rsidR="00B21C3C" w:rsidRDefault="00B21C3C" w:rsidP="00B21C3C">
                    <w:pPr>
                      <w:rPr>
                        <w:rFonts w:ascii="Bookman Old Style" w:hAnsi="Bookman Old Style" w:cs="Arial"/>
                        <w:b/>
                        <w:color w:val="333333"/>
                      </w:rPr>
                    </w:pPr>
                    <w:r>
                      <w:rPr>
                        <w:rFonts w:ascii="Bookman Old Style" w:hAnsi="Bookman Old Style" w:cs="Arial"/>
                        <w:b/>
                        <w:color w:val="333333"/>
                      </w:rPr>
                      <w:t>Г</w:t>
                    </w:r>
                    <w:r>
                      <w:rPr>
                        <w:rFonts w:ascii="Bookman Old Style" w:hAnsi="Bookman Old Style" w:cs="Arial"/>
                        <w:b/>
                        <w:smallCaps/>
                        <w:color w:val="333333"/>
                      </w:rPr>
                      <w:t>осударственный</w:t>
                    </w:r>
                  </w:p>
                  <w:p w:rsidR="00B21C3C" w:rsidRDefault="00B21C3C" w:rsidP="00B21C3C">
                    <w:pPr>
                      <w:rPr>
                        <w:rFonts w:ascii="Bookman Old Style" w:hAnsi="Bookman Old Style" w:cs="Arial"/>
                        <w:b/>
                        <w:smallCaps/>
                        <w:color w:val="333333"/>
                      </w:rPr>
                    </w:pPr>
                    <w:r>
                      <w:rPr>
                        <w:rFonts w:ascii="Bookman Old Style" w:hAnsi="Bookman Old Style" w:cs="Arial"/>
                        <w:b/>
                        <w:smallCaps/>
                        <w:color w:val="333333"/>
                      </w:rPr>
                      <w:t>художественный музей</w:t>
                    </w:r>
                  </w:p>
                  <w:p w:rsidR="00B21C3C" w:rsidRDefault="00B21C3C" w:rsidP="00B21C3C">
                    <w:pPr>
                      <w:rPr>
                        <w:rFonts w:ascii="Bookman Old Style" w:hAnsi="Bookman Old Style" w:cs="Arial"/>
                        <w:smallCaps/>
                        <w:sz w:val="24"/>
                        <w:szCs w:val="24"/>
                      </w:rPr>
                    </w:pPr>
                    <w:r>
                      <w:rPr>
                        <w:rFonts w:ascii="Bookman Old Style" w:hAnsi="Bookman Old Style" w:cs="Arial"/>
                        <w:b/>
                        <w:color w:val="333333"/>
                      </w:rPr>
                      <w:t>А</w:t>
                    </w:r>
                    <w:r>
                      <w:rPr>
                        <w:rFonts w:ascii="Bookman Old Style" w:hAnsi="Bookman Old Style" w:cs="Arial"/>
                        <w:b/>
                        <w:smallCaps/>
                        <w:color w:val="333333"/>
                      </w:rPr>
                      <w:t>лтайского края</w:t>
                    </w:r>
                  </w:p>
                </w:txbxContent>
              </v:textbox>
            </v:rect>
          </v:group>
        </w:pict>
      </w:r>
      <w:r>
        <w:rPr>
          <w:noProof/>
        </w:rPr>
        <w:t xml:space="preserve"> </w:t>
      </w: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</w:rPr>
      </w:pPr>
    </w:p>
    <w:p w:rsidR="00B21C3C" w:rsidRDefault="00B21C3C" w:rsidP="00B21C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ИНФОРМАЦИОННОЕ ПИСЬМО №1</w:t>
      </w:r>
    </w:p>
    <w:p w:rsidR="00B21C3C" w:rsidRDefault="00B21C3C" w:rsidP="00B21C3C">
      <w:pPr>
        <w:jc w:val="center"/>
        <w:rPr>
          <w:b/>
          <w:sz w:val="24"/>
          <w:szCs w:val="24"/>
        </w:rPr>
      </w:pPr>
    </w:p>
    <w:p w:rsidR="00B21C3C" w:rsidRDefault="00B21C3C" w:rsidP="00B21C3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Уважаемые коллеги!</w:t>
      </w:r>
    </w:p>
    <w:p w:rsidR="00B21C3C" w:rsidRDefault="00B21C3C" w:rsidP="00B21C3C">
      <w:pPr>
        <w:jc w:val="center"/>
        <w:rPr>
          <w:b/>
          <w:sz w:val="16"/>
          <w:szCs w:val="16"/>
        </w:rPr>
      </w:pP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Государственный художественный музей Алтайского края совместно с Алтайским государственным аграрным университетом </w:t>
      </w:r>
      <w:r>
        <w:rPr>
          <w:b/>
          <w:sz w:val="24"/>
          <w:szCs w:val="24"/>
        </w:rPr>
        <w:t>22</w:t>
      </w:r>
      <w:r>
        <w:rPr>
          <w:b/>
          <w:bCs/>
          <w:sz w:val="24"/>
          <w:szCs w:val="24"/>
        </w:rPr>
        <w:t xml:space="preserve"> апреля 2014 года </w:t>
      </w:r>
      <w:r>
        <w:rPr>
          <w:sz w:val="24"/>
          <w:szCs w:val="24"/>
        </w:rPr>
        <w:t xml:space="preserve">проводит круглый стол по теме </w:t>
      </w:r>
      <w:r>
        <w:rPr>
          <w:b/>
          <w:sz w:val="24"/>
          <w:szCs w:val="24"/>
        </w:rPr>
        <w:t>«Образ земли в материальной и художественной культуре России»</w:t>
      </w:r>
      <w:r>
        <w:rPr>
          <w:sz w:val="24"/>
          <w:szCs w:val="24"/>
        </w:rPr>
        <w:t>, посвященной 60-летию освоения целинных и залежных земель в Алтайском крае.</w:t>
      </w:r>
    </w:p>
    <w:p w:rsidR="00B21C3C" w:rsidRDefault="00B21C3C" w:rsidP="00B21C3C">
      <w:pPr>
        <w:ind w:firstLine="567"/>
        <w:jc w:val="both"/>
        <w:rPr>
          <w:sz w:val="16"/>
          <w:szCs w:val="16"/>
        </w:rPr>
      </w:pPr>
    </w:p>
    <w:p w:rsidR="00B21C3C" w:rsidRDefault="00B21C3C" w:rsidP="00B21C3C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К рассмотрению на круглом столе предлагаются следующие направления: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num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Пейзаж в творчестве сибирских художников (персоналии, направления).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num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Современное состояние пейзажного жанра.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num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Образ земли в изобразительном искусстве.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Возможности современного искусства в популяризации знаний о земле и проблемах ее использования.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num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История освоения целинных и залежных земель на Алтае (архивные материалы, воспоминания участников, художественные произведения).</w:t>
      </w:r>
    </w:p>
    <w:p w:rsidR="00B21C3C" w:rsidRDefault="00B21C3C" w:rsidP="00B21C3C">
      <w:pPr>
        <w:numPr>
          <w:ilvl w:val="2"/>
          <w:numId w:val="1"/>
        </w:numPr>
        <w:tabs>
          <w:tab w:val="clear" w:pos="360"/>
          <w:tab w:val="num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Современные проблемы земледелия (землепользование, охрана и экология почв). </w:t>
      </w:r>
    </w:p>
    <w:p w:rsidR="00B21C3C" w:rsidRDefault="00B21C3C" w:rsidP="00B21C3C">
      <w:pPr>
        <w:ind w:firstLine="567"/>
        <w:jc w:val="center"/>
        <w:rPr>
          <w:b/>
          <w:bCs/>
          <w:sz w:val="16"/>
          <w:szCs w:val="16"/>
        </w:rPr>
      </w:pP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итогам круглого стола предполагается издание сборника материалов. Для включения доклада следует оформить заявку, в которой указать: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Ф.И.О. (полностью)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место работы, должность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ученое звание, ученая степень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служебный адрес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телефон, факс,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направление круглого стола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тема доклада</w:t>
      </w:r>
    </w:p>
    <w:p w:rsidR="00B21C3C" w:rsidRDefault="00B21C3C" w:rsidP="00B21C3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вид участия: </w:t>
      </w:r>
      <w:proofErr w:type="spellStart"/>
      <w:r>
        <w:rPr>
          <w:sz w:val="24"/>
          <w:szCs w:val="24"/>
        </w:rPr>
        <w:t>очно</w:t>
      </w:r>
      <w:proofErr w:type="spellEnd"/>
      <w:r>
        <w:rPr>
          <w:sz w:val="24"/>
          <w:szCs w:val="24"/>
        </w:rPr>
        <w:t>/заочно</w:t>
      </w:r>
    </w:p>
    <w:p w:rsidR="00B21C3C" w:rsidRDefault="00B21C3C" w:rsidP="00B21C3C">
      <w:pPr>
        <w:tabs>
          <w:tab w:val="num" w:pos="1418"/>
        </w:tabs>
        <w:ind w:firstLine="567"/>
        <w:jc w:val="both"/>
        <w:rPr>
          <w:sz w:val="16"/>
          <w:szCs w:val="16"/>
        </w:rPr>
      </w:pP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Материалы для публикации представляются в электронном виде, подготовленные в редакторе WORD, объёмом до 6 стр. А</w:t>
      </w:r>
      <w:proofErr w:type="gramStart"/>
      <w:r>
        <w:rPr>
          <w:sz w:val="24"/>
          <w:szCs w:val="24"/>
        </w:rPr>
        <w:t>4</w:t>
      </w:r>
      <w:proofErr w:type="gramEnd"/>
      <w:r>
        <w:rPr>
          <w:sz w:val="24"/>
          <w:szCs w:val="24"/>
        </w:rPr>
        <w:t xml:space="preserve">, интервал полуторный,  шрифт </w:t>
      </w:r>
      <w:proofErr w:type="spellStart"/>
      <w:r>
        <w:rPr>
          <w:sz w:val="24"/>
          <w:szCs w:val="24"/>
        </w:rPr>
        <w:t>Times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Roman</w:t>
      </w:r>
      <w:proofErr w:type="spellEnd"/>
      <w:r>
        <w:rPr>
          <w:sz w:val="24"/>
          <w:szCs w:val="24"/>
        </w:rPr>
        <w:t>, кегль 14; поля все по 18 мм, абзацный отступ – 1 см. В первой строке слева указать УДК.</w:t>
      </w: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Сноски на источники оформлять в соответствии с ГОСТ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 xml:space="preserve"> 7.0.5-2008.</w:t>
      </w:r>
    </w:p>
    <w:p w:rsidR="00B21C3C" w:rsidRDefault="00B21C3C" w:rsidP="00B21C3C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Оргкомитет оставляет за собой право отбора материалов. Статьи, предоставленные для публикации, должны иметь тщательную авторскую редакцию, готовую для публикации и не превышать указанный объем.</w:t>
      </w: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Командировочные расходы за счет направляющей стороны.</w:t>
      </w:r>
    </w:p>
    <w:p w:rsidR="00B21C3C" w:rsidRDefault="00B21C3C" w:rsidP="00B21C3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Заявки </w:t>
      </w:r>
      <w:r>
        <w:rPr>
          <w:sz w:val="24"/>
          <w:szCs w:val="24"/>
        </w:rPr>
        <w:t>на участие в Круглом столе и тексты докладов направляются в оргкомитет до</w:t>
      </w:r>
      <w:r>
        <w:rPr>
          <w:b/>
          <w:bCs/>
          <w:sz w:val="24"/>
          <w:szCs w:val="24"/>
        </w:rPr>
        <w:t xml:space="preserve">    17 апреля 2014 года </w:t>
      </w:r>
      <w:r>
        <w:rPr>
          <w:sz w:val="24"/>
          <w:szCs w:val="24"/>
        </w:rPr>
        <w:t xml:space="preserve">на </w:t>
      </w:r>
      <w:proofErr w:type="gramStart"/>
      <w:r>
        <w:rPr>
          <w:sz w:val="24"/>
          <w:szCs w:val="24"/>
        </w:rPr>
        <w:t>е</w:t>
      </w:r>
      <w:proofErr w:type="gramEnd"/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: </w:t>
      </w:r>
      <w:hyperlink r:id="rId7" w:history="1">
        <w:r>
          <w:rPr>
            <w:rStyle w:val="a3"/>
            <w:sz w:val="24"/>
            <w:szCs w:val="24"/>
            <w:lang w:val="en-US"/>
          </w:rPr>
          <w:t>lukor</w:t>
        </w:r>
        <w:r>
          <w:rPr>
            <w:rStyle w:val="a3"/>
            <w:sz w:val="24"/>
            <w:szCs w:val="24"/>
          </w:rPr>
          <w:t>62@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</w:hyperlink>
      <w:r w:rsidRPr="00B21C3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ученому секретарю ГХМАК </w:t>
      </w:r>
      <w:proofErr w:type="spellStart"/>
      <w:r>
        <w:rPr>
          <w:sz w:val="24"/>
          <w:szCs w:val="24"/>
        </w:rPr>
        <w:t>Корниковой</w:t>
      </w:r>
      <w:proofErr w:type="spellEnd"/>
      <w:r>
        <w:rPr>
          <w:sz w:val="24"/>
          <w:szCs w:val="24"/>
        </w:rPr>
        <w:t xml:space="preserve"> Людмиле Владимировне и </w:t>
      </w:r>
      <w:hyperlink r:id="rId8" w:history="1">
        <w:r>
          <w:rPr>
            <w:rStyle w:val="a3"/>
            <w:sz w:val="24"/>
            <w:szCs w:val="24"/>
            <w:lang w:val="en-US"/>
          </w:rPr>
          <w:t>agau</w:t>
        </w:r>
        <w:r>
          <w:rPr>
            <w:rStyle w:val="a3"/>
            <w:sz w:val="24"/>
            <w:szCs w:val="24"/>
          </w:rPr>
          <w:t>-</w:t>
        </w:r>
        <w:r>
          <w:rPr>
            <w:rStyle w:val="a3"/>
            <w:sz w:val="24"/>
            <w:szCs w:val="24"/>
            <w:lang w:val="en-US"/>
          </w:rPr>
          <w:t>nir</w:t>
        </w:r>
        <w:r>
          <w:rPr>
            <w:rStyle w:val="a3"/>
            <w:sz w:val="24"/>
            <w:szCs w:val="24"/>
          </w:rPr>
          <w:t>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 xml:space="preserve"> – помощнику проректора по научной работе АГАУ </w:t>
      </w:r>
      <w:proofErr w:type="spellStart"/>
      <w:r>
        <w:rPr>
          <w:sz w:val="24"/>
          <w:szCs w:val="24"/>
        </w:rPr>
        <w:t>Овцинову</w:t>
      </w:r>
      <w:proofErr w:type="spellEnd"/>
      <w:r>
        <w:rPr>
          <w:sz w:val="24"/>
          <w:szCs w:val="24"/>
        </w:rPr>
        <w:t xml:space="preserve"> Владимиру Ивановичу (с пометкой «Круглый стол - 2014»).</w:t>
      </w:r>
    </w:p>
    <w:p w:rsidR="00B21C3C" w:rsidRDefault="00B21C3C" w:rsidP="00B21C3C">
      <w:pPr>
        <w:ind w:firstLine="567"/>
        <w:jc w:val="both"/>
        <w:rPr>
          <w:sz w:val="24"/>
          <w:szCs w:val="24"/>
        </w:rPr>
      </w:pP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Адрес оргкомитета:</w:t>
      </w:r>
    </w:p>
    <w:p w:rsidR="00B21C3C" w:rsidRDefault="00B21C3C" w:rsidP="00B21C3C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656056, г. Барнаул, ул. Горького, 16</w:t>
      </w:r>
    </w:p>
    <w:p w:rsidR="00B21C3C" w:rsidRDefault="00B21C3C" w:rsidP="00B21C3C">
      <w:pPr>
        <w:jc w:val="center"/>
        <w:rPr>
          <w:sz w:val="24"/>
          <w:szCs w:val="24"/>
        </w:rPr>
      </w:pPr>
      <w:r>
        <w:rPr>
          <w:sz w:val="24"/>
          <w:szCs w:val="24"/>
        </w:rPr>
        <w:t>Государственный художественный музей Алтайского края</w:t>
      </w:r>
    </w:p>
    <w:p w:rsidR="00B21C3C" w:rsidRDefault="00B21C3C" w:rsidP="00B21C3C">
      <w:pPr>
        <w:jc w:val="center"/>
        <w:rPr>
          <w:sz w:val="24"/>
          <w:szCs w:val="24"/>
        </w:rPr>
      </w:pPr>
      <w:r>
        <w:rPr>
          <w:sz w:val="24"/>
          <w:szCs w:val="24"/>
        </w:rPr>
        <w:t>Тел. (3852) 50-22-26; 50-22-27</w:t>
      </w:r>
    </w:p>
    <w:p w:rsidR="000F05B1" w:rsidRDefault="000F05B1"/>
    <w:sectPr w:rsidR="000F05B1" w:rsidSect="000F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63F2D"/>
    <w:multiLevelType w:val="hybridMultilevel"/>
    <w:tmpl w:val="DE5047D0"/>
    <w:lvl w:ilvl="0" w:tplc="5628B84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606FE"/>
    <w:multiLevelType w:val="hybridMultilevel"/>
    <w:tmpl w:val="035636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4CB98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C3C"/>
    <w:rsid w:val="000F05B1"/>
    <w:rsid w:val="002D334A"/>
    <w:rsid w:val="00B21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3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21C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1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au-ni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kor6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1956</Characters>
  <Application>Microsoft Office Word</Application>
  <DocSecurity>0</DocSecurity>
  <Lines>16</Lines>
  <Paragraphs>4</Paragraphs>
  <ScaleCrop>false</ScaleCrop>
  <Company>Microsoft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2014-04-04T06:14:00Z</dcterms:created>
  <dcterms:modified xsi:type="dcterms:W3CDTF">2014-04-04T06:14:00Z</dcterms:modified>
</cp:coreProperties>
</file>