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411" w:rsidRPr="00726411" w:rsidRDefault="00726411" w:rsidP="007A7B39">
      <w:pPr>
        <w:widowControl w:val="0"/>
        <w:spacing w:after="0" w:line="360" w:lineRule="auto"/>
        <w:rPr>
          <w:rFonts w:ascii="Times New Roman" w:hAnsi="Times New Roman" w:cs="Times New Roman"/>
          <w:sz w:val="28"/>
          <w:szCs w:val="28"/>
        </w:rPr>
      </w:pPr>
      <w:r w:rsidRPr="00726411">
        <w:rPr>
          <w:rFonts w:ascii="Times New Roman" w:hAnsi="Times New Roman" w:cs="Times New Roman"/>
          <w:sz w:val="28"/>
          <w:szCs w:val="28"/>
        </w:rPr>
        <w:t>ГРНТИ 06.73.15</w:t>
      </w:r>
    </w:p>
    <w:p w:rsidR="007A7B39" w:rsidRPr="00726411" w:rsidRDefault="007A7B39" w:rsidP="007A7B39">
      <w:pPr>
        <w:widowControl w:val="0"/>
        <w:spacing w:after="0" w:line="360" w:lineRule="auto"/>
        <w:rPr>
          <w:rFonts w:ascii="Times New Roman" w:hAnsi="Times New Roman" w:cs="Times New Roman"/>
          <w:sz w:val="28"/>
          <w:szCs w:val="28"/>
        </w:rPr>
      </w:pPr>
      <w:r w:rsidRPr="00726411">
        <w:rPr>
          <w:rFonts w:ascii="Times New Roman" w:hAnsi="Times New Roman" w:cs="Times New Roman"/>
          <w:sz w:val="28"/>
          <w:szCs w:val="28"/>
        </w:rPr>
        <w:t>УДК 336.2</w:t>
      </w:r>
    </w:p>
    <w:p w:rsidR="007A7B39" w:rsidRPr="00726411" w:rsidRDefault="007A7B39" w:rsidP="00726411">
      <w:pPr>
        <w:widowControl w:val="0"/>
        <w:spacing w:after="0" w:line="360" w:lineRule="auto"/>
        <w:jc w:val="center"/>
        <w:rPr>
          <w:rFonts w:ascii="Times New Roman" w:hAnsi="Times New Roman" w:cs="Times New Roman"/>
          <w:b/>
          <w:sz w:val="28"/>
          <w:szCs w:val="28"/>
        </w:rPr>
      </w:pPr>
      <w:r w:rsidRPr="00726411">
        <w:rPr>
          <w:rFonts w:ascii="Times New Roman" w:hAnsi="Times New Roman" w:cs="Times New Roman"/>
          <w:b/>
          <w:sz w:val="28"/>
          <w:szCs w:val="28"/>
        </w:rPr>
        <w:t>НАЛОГОВЫЙ ПОТЕНЦИАЛ КУРГАНСКОЙ ОБЛАСТИ</w:t>
      </w:r>
    </w:p>
    <w:p w:rsidR="007A7B39" w:rsidRPr="00726411" w:rsidRDefault="007A7B39" w:rsidP="007A7B39">
      <w:pPr>
        <w:widowControl w:val="0"/>
        <w:spacing w:after="0" w:line="360" w:lineRule="auto"/>
        <w:jc w:val="center"/>
        <w:rPr>
          <w:rFonts w:ascii="Times New Roman" w:hAnsi="Times New Roman" w:cs="Times New Roman"/>
          <w:b/>
          <w:sz w:val="28"/>
          <w:szCs w:val="28"/>
        </w:rPr>
      </w:pPr>
    </w:p>
    <w:p w:rsidR="007A7B39" w:rsidRPr="00726411" w:rsidRDefault="007A7B39" w:rsidP="007A7B39">
      <w:pPr>
        <w:widowControl w:val="0"/>
        <w:spacing w:after="0" w:line="360" w:lineRule="auto"/>
        <w:jc w:val="center"/>
        <w:rPr>
          <w:rFonts w:ascii="Times New Roman" w:hAnsi="Times New Roman" w:cs="Times New Roman"/>
          <w:b/>
          <w:sz w:val="28"/>
          <w:szCs w:val="28"/>
        </w:rPr>
      </w:pPr>
      <w:r w:rsidRPr="00726411">
        <w:rPr>
          <w:rFonts w:ascii="Times New Roman" w:hAnsi="Times New Roman" w:cs="Times New Roman"/>
          <w:b/>
          <w:sz w:val="28"/>
          <w:szCs w:val="28"/>
        </w:rPr>
        <w:t>Т.Н. Медведева</w:t>
      </w: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 xml:space="preserve">ФГБОУ </w:t>
      </w:r>
      <w:proofErr w:type="gramStart"/>
      <w:r w:rsidRPr="00726411">
        <w:rPr>
          <w:rFonts w:ascii="Times New Roman" w:hAnsi="Times New Roman" w:cs="Times New Roman"/>
          <w:sz w:val="28"/>
          <w:szCs w:val="28"/>
        </w:rPr>
        <w:t>ВО</w:t>
      </w:r>
      <w:proofErr w:type="gramEnd"/>
      <w:r w:rsidRPr="00726411">
        <w:rPr>
          <w:rFonts w:ascii="Times New Roman" w:hAnsi="Times New Roman" w:cs="Times New Roman"/>
          <w:sz w:val="28"/>
          <w:szCs w:val="28"/>
        </w:rPr>
        <w:t xml:space="preserve"> «Курганская государственная сельскохозяйственная академия </w:t>
      </w: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 xml:space="preserve">имени Т.С. Мальцева», </w:t>
      </w:r>
      <w:proofErr w:type="gramStart"/>
      <w:r w:rsidRPr="00726411">
        <w:rPr>
          <w:rFonts w:ascii="Times New Roman" w:hAnsi="Times New Roman" w:cs="Times New Roman"/>
          <w:sz w:val="28"/>
          <w:szCs w:val="28"/>
        </w:rPr>
        <w:t>г</w:t>
      </w:r>
      <w:proofErr w:type="gramEnd"/>
      <w:r w:rsidRPr="00726411">
        <w:rPr>
          <w:rFonts w:ascii="Times New Roman" w:hAnsi="Times New Roman" w:cs="Times New Roman"/>
          <w:sz w:val="28"/>
          <w:szCs w:val="28"/>
        </w:rPr>
        <w:t>. Курган</w:t>
      </w:r>
      <w:r w:rsidR="00726411" w:rsidRPr="00726411">
        <w:rPr>
          <w:rFonts w:ascii="Times New Roman" w:hAnsi="Times New Roman" w:cs="Times New Roman"/>
          <w:sz w:val="28"/>
          <w:szCs w:val="28"/>
        </w:rPr>
        <w:t>, Россия</w:t>
      </w:r>
    </w:p>
    <w:p w:rsidR="007A7B39" w:rsidRPr="00726411" w:rsidRDefault="007A7B39" w:rsidP="007A7B39">
      <w:pPr>
        <w:widowControl w:val="0"/>
        <w:spacing w:after="0" w:line="360" w:lineRule="auto"/>
        <w:jc w:val="center"/>
        <w:rPr>
          <w:rFonts w:ascii="Times New Roman" w:hAnsi="Times New Roman" w:cs="Times New Roman"/>
          <w:sz w:val="28"/>
          <w:szCs w:val="28"/>
        </w:rPr>
      </w:pPr>
    </w:p>
    <w:p w:rsidR="007A7B39" w:rsidRPr="00726411" w:rsidRDefault="007A7B39" w:rsidP="007A7B39">
      <w:pPr>
        <w:pStyle w:val="a4"/>
        <w:widowControl w:val="0"/>
        <w:ind w:firstLine="709"/>
        <w:jc w:val="both"/>
        <w:rPr>
          <w:rFonts w:ascii="Times New Roman" w:hAnsi="Times New Roman" w:cs="Times New Roman"/>
          <w:sz w:val="28"/>
          <w:szCs w:val="28"/>
        </w:rPr>
      </w:pPr>
      <w:r w:rsidRPr="00726411">
        <w:rPr>
          <w:rFonts w:ascii="Times New Roman" w:hAnsi="Times New Roman" w:cs="Times New Roman"/>
          <w:b/>
          <w:sz w:val="28"/>
          <w:szCs w:val="28"/>
        </w:rPr>
        <w:t>Аннотация.</w:t>
      </w:r>
      <w:r w:rsidRPr="00726411">
        <w:rPr>
          <w:rFonts w:ascii="Times New Roman" w:hAnsi="Times New Roman" w:cs="Times New Roman"/>
          <w:sz w:val="28"/>
          <w:szCs w:val="28"/>
        </w:rPr>
        <w:t xml:space="preserve">  В статье рассмотрена сущность налогового потенциала и представлены его расчеты на примере Курганской области. Налоговый потенциал определен в целом по региону, по уровням формируемых бюджетов и по группам налогов. Отмечены основные причины изменения данного показателя.</w:t>
      </w:r>
    </w:p>
    <w:p w:rsidR="007A7B39" w:rsidRPr="00726411" w:rsidRDefault="007A7B39" w:rsidP="007A7B39">
      <w:pPr>
        <w:widowControl w:val="0"/>
        <w:spacing w:after="0" w:line="240" w:lineRule="auto"/>
        <w:ind w:firstLine="709"/>
        <w:jc w:val="both"/>
        <w:rPr>
          <w:rFonts w:ascii="Times New Roman" w:hAnsi="Times New Roman" w:cs="Times New Roman"/>
          <w:sz w:val="28"/>
          <w:szCs w:val="28"/>
        </w:rPr>
      </w:pPr>
      <w:r w:rsidRPr="00726411">
        <w:rPr>
          <w:rFonts w:ascii="Times New Roman" w:hAnsi="Times New Roman" w:cs="Times New Roman"/>
          <w:b/>
          <w:sz w:val="28"/>
          <w:szCs w:val="28"/>
        </w:rPr>
        <w:t>Ключевые слова:</w:t>
      </w:r>
      <w:r w:rsidRPr="00726411">
        <w:rPr>
          <w:rFonts w:ascii="Times New Roman" w:hAnsi="Times New Roman" w:cs="Times New Roman"/>
          <w:sz w:val="28"/>
          <w:szCs w:val="28"/>
        </w:rPr>
        <w:t xml:space="preserve">  бюджет; налоговые поступления; налоговый потенциал; методики расчета.</w:t>
      </w:r>
    </w:p>
    <w:p w:rsidR="007A7B39" w:rsidRPr="00726411" w:rsidRDefault="007A7B39" w:rsidP="007A7B39">
      <w:pPr>
        <w:widowControl w:val="0"/>
        <w:spacing w:after="0" w:line="240" w:lineRule="auto"/>
        <w:jc w:val="both"/>
        <w:rPr>
          <w:rFonts w:ascii="Times New Roman" w:hAnsi="Times New Roman" w:cs="Times New Roman"/>
          <w:sz w:val="28"/>
          <w:szCs w:val="28"/>
        </w:rPr>
      </w:pPr>
    </w:p>
    <w:p w:rsidR="007A7B39" w:rsidRPr="00726411" w:rsidRDefault="007A7B39" w:rsidP="007A7B39">
      <w:pPr>
        <w:pStyle w:val="a6"/>
        <w:widowControl w:val="0"/>
        <w:shd w:val="clear" w:color="000000" w:fill="auto"/>
        <w:spacing w:before="0" w:beforeAutospacing="0" w:after="0" w:afterAutospacing="0" w:line="360" w:lineRule="auto"/>
        <w:jc w:val="center"/>
        <w:rPr>
          <w:b/>
          <w:sz w:val="28"/>
          <w:szCs w:val="28"/>
          <w:shd w:val="clear" w:color="auto" w:fill="FFFFFF"/>
          <w:lang w:val="en-US"/>
        </w:rPr>
      </w:pPr>
      <w:r w:rsidRPr="00726411">
        <w:rPr>
          <w:b/>
          <w:sz w:val="28"/>
          <w:szCs w:val="28"/>
          <w:shd w:val="clear" w:color="auto" w:fill="FFFFFF"/>
          <w:lang w:val="en-US"/>
        </w:rPr>
        <w:t>TAX POTENTIAL KURGAN REGION</w:t>
      </w:r>
    </w:p>
    <w:p w:rsidR="007A7B39" w:rsidRPr="00726411" w:rsidRDefault="007A7B39" w:rsidP="007A7B39">
      <w:pPr>
        <w:pStyle w:val="a6"/>
        <w:widowControl w:val="0"/>
        <w:shd w:val="clear" w:color="000000" w:fill="auto"/>
        <w:spacing w:before="0" w:beforeAutospacing="0" w:after="0" w:afterAutospacing="0" w:line="360" w:lineRule="auto"/>
        <w:jc w:val="center"/>
        <w:rPr>
          <w:b/>
          <w:sz w:val="28"/>
          <w:szCs w:val="28"/>
          <w:shd w:val="clear" w:color="auto" w:fill="FFFFFF"/>
          <w:lang w:val="en-US"/>
        </w:rPr>
      </w:pPr>
    </w:p>
    <w:p w:rsidR="007A7B39" w:rsidRPr="00726411" w:rsidRDefault="007A7B39" w:rsidP="007A7B39">
      <w:pPr>
        <w:pStyle w:val="a6"/>
        <w:widowControl w:val="0"/>
        <w:shd w:val="clear" w:color="000000" w:fill="auto"/>
        <w:spacing w:before="0" w:beforeAutospacing="0" w:after="0" w:afterAutospacing="0" w:line="360" w:lineRule="auto"/>
        <w:jc w:val="center"/>
        <w:rPr>
          <w:b/>
          <w:sz w:val="28"/>
          <w:szCs w:val="28"/>
          <w:shd w:val="clear" w:color="auto" w:fill="FFFFFF"/>
          <w:lang w:val="en-US"/>
        </w:rPr>
      </w:pPr>
      <w:r w:rsidRPr="00726411">
        <w:rPr>
          <w:b/>
          <w:sz w:val="28"/>
          <w:szCs w:val="28"/>
          <w:shd w:val="clear" w:color="auto" w:fill="FFFFFF"/>
          <w:lang w:val="en-US"/>
        </w:rPr>
        <w:t xml:space="preserve">T.N. </w:t>
      </w:r>
      <w:proofErr w:type="spellStart"/>
      <w:r w:rsidRPr="00726411">
        <w:rPr>
          <w:b/>
          <w:sz w:val="28"/>
          <w:szCs w:val="28"/>
          <w:shd w:val="clear" w:color="auto" w:fill="FFFFFF"/>
          <w:lang w:val="en-US"/>
        </w:rPr>
        <w:t>Medvedeva</w:t>
      </w:r>
      <w:proofErr w:type="spellEnd"/>
    </w:p>
    <w:p w:rsidR="007A7B39" w:rsidRPr="00726411" w:rsidRDefault="007A7B39" w:rsidP="007A7B39">
      <w:pPr>
        <w:widowControl w:val="0"/>
        <w:spacing w:after="0" w:line="360" w:lineRule="auto"/>
        <w:ind w:firstLine="709"/>
        <w:jc w:val="center"/>
        <w:rPr>
          <w:rFonts w:ascii="Times New Roman" w:eastAsia="Times New Roman" w:hAnsi="Times New Roman" w:cs="Times New Roman"/>
          <w:sz w:val="28"/>
          <w:szCs w:val="28"/>
          <w:lang w:val="en-US"/>
        </w:rPr>
      </w:pPr>
      <w:r w:rsidRPr="00726411">
        <w:rPr>
          <w:rFonts w:ascii="Times New Roman" w:eastAsia="Times New Roman" w:hAnsi="Times New Roman" w:cs="Times New Roman"/>
          <w:sz w:val="28"/>
          <w:szCs w:val="28"/>
          <w:lang w:val="en-US"/>
        </w:rPr>
        <w:t xml:space="preserve">Federal State Budgetary Educational </w:t>
      </w:r>
      <w:proofErr w:type="gramStart"/>
      <w:r w:rsidRPr="00726411">
        <w:rPr>
          <w:rFonts w:ascii="Times New Roman" w:eastAsia="Times New Roman" w:hAnsi="Times New Roman" w:cs="Times New Roman"/>
          <w:sz w:val="28"/>
          <w:szCs w:val="28"/>
          <w:lang w:val="en-US"/>
        </w:rPr>
        <w:t>Institution  of</w:t>
      </w:r>
      <w:proofErr w:type="gramEnd"/>
      <w:r w:rsidRPr="00726411">
        <w:rPr>
          <w:rFonts w:ascii="Times New Roman" w:eastAsia="Times New Roman" w:hAnsi="Times New Roman" w:cs="Times New Roman"/>
          <w:sz w:val="28"/>
          <w:szCs w:val="28"/>
          <w:lang w:val="en-US"/>
        </w:rPr>
        <w:t xml:space="preserve"> Higher Education</w:t>
      </w:r>
    </w:p>
    <w:p w:rsidR="00726411" w:rsidRPr="00726411" w:rsidRDefault="007A7B39" w:rsidP="00726411">
      <w:pPr>
        <w:widowControl w:val="0"/>
        <w:spacing w:line="360" w:lineRule="auto"/>
        <w:ind w:firstLine="709"/>
        <w:rPr>
          <w:rFonts w:cs="Times New Roman"/>
          <w:sz w:val="28"/>
          <w:szCs w:val="28"/>
          <w:lang w:val="en-US"/>
        </w:rPr>
      </w:pPr>
      <w:r w:rsidRPr="00726411">
        <w:rPr>
          <w:rFonts w:ascii="Times New Roman" w:eastAsia="Times New Roman" w:hAnsi="Times New Roman" w:cs="Times New Roman"/>
          <w:sz w:val="28"/>
          <w:szCs w:val="28"/>
          <w:lang w:val="en-US"/>
        </w:rPr>
        <w:t xml:space="preserve">"Kurgan State Agricultural Academy by T.S. </w:t>
      </w:r>
      <w:proofErr w:type="spellStart"/>
      <w:r w:rsidRPr="00726411">
        <w:rPr>
          <w:rFonts w:ascii="Times New Roman" w:eastAsia="Times New Roman" w:hAnsi="Times New Roman" w:cs="Times New Roman"/>
          <w:sz w:val="28"/>
          <w:szCs w:val="28"/>
          <w:lang w:val="en-US"/>
        </w:rPr>
        <w:t>Maltsev</w:t>
      </w:r>
      <w:proofErr w:type="spellEnd"/>
      <w:r w:rsidRPr="00726411">
        <w:rPr>
          <w:rFonts w:ascii="Times New Roman" w:eastAsia="Times New Roman" w:hAnsi="Times New Roman" w:cs="Times New Roman"/>
          <w:sz w:val="28"/>
          <w:szCs w:val="28"/>
          <w:lang w:val="en-US"/>
        </w:rPr>
        <w:t>", Kurgan</w:t>
      </w:r>
      <w:r w:rsidR="00726411" w:rsidRPr="00726411">
        <w:rPr>
          <w:rFonts w:ascii="Times New Roman" w:eastAsia="Times New Roman" w:hAnsi="Times New Roman" w:cs="Times New Roman"/>
          <w:sz w:val="28"/>
          <w:szCs w:val="28"/>
          <w:lang w:val="en-US"/>
        </w:rPr>
        <w:t xml:space="preserve">, </w:t>
      </w:r>
      <w:r w:rsidR="00726411" w:rsidRPr="00726411">
        <w:rPr>
          <w:rFonts w:cs="Times New Roman"/>
          <w:sz w:val="28"/>
          <w:szCs w:val="28"/>
          <w:lang w:val="en-US"/>
        </w:rPr>
        <w:t>Russia</w:t>
      </w:r>
    </w:p>
    <w:p w:rsidR="007A7B39" w:rsidRPr="00726411" w:rsidRDefault="007A7B39" w:rsidP="007A7B39">
      <w:pPr>
        <w:widowControl w:val="0"/>
        <w:spacing w:after="0" w:line="240" w:lineRule="auto"/>
        <w:ind w:firstLine="709"/>
        <w:jc w:val="both"/>
        <w:rPr>
          <w:rFonts w:ascii="Times New Roman" w:hAnsi="Times New Roman" w:cs="Times New Roman"/>
          <w:sz w:val="28"/>
          <w:szCs w:val="28"/>
          <w:shd w:val="clear" w:color="auto" w:fill="FFFFFF"/>
          <w:lang w:val="en-US"/>
        </w:rPr>
      </w:pPr>
      <w:r w:rsidRPr="00726411">
        <w:rPr>
          <w:rFonts w:ascii="Times New Roman" w:hAnsi="Times New Roman" w:cs="Times New Roman"/>
          <w:b/>
          <w:sz w:val="28"/>
          <w:szCs w:val="28"/>
          <w:shd w:val="clear" w:color="auto" w:fill="FFFFFF"/>
          <w:lang w:val="en-US"/>
        </w:rPr>
        <w:t>Abstract.</w:t>
      </w:r>
      <w:r w:rsidRPr="00726411">
        <w:rPr>
          <w:rFonts w:ascii="Times New Roman" w:hAnsi="Times New Roman" w:cs="Times New Roman"/>
          <w:sz w:val="28"/>
          <w:szCs w:val="28"/>
          <w:shd w:val="clear" w:color="auto" w:fill="FFFFFF"/>
          <w:lang w:val="en-US"/>
        </w:rPr>
        <w:t xml:space="preserve"> The article considers the essence of tax potential and presented his calculations on the example of Kurgan region. Tax capacity determined in the whole region, the levels of generated budgets and tax groups. </w:t>
      </w:r>
      <w:proofErr w:type="gramStart"/>
      <w:r w:rsidRPr="00726411">
        <w:rPr>
          <w:rFonts w:ascii="Times New Roman" w:hAnsi="Times New Roman" w:cs="Times New Roman"/>
          <w:sz w:val="28"/>
          <w:szCs w:val="28"/>
          <w:shd w:val="clear" w:color="auto" w:fill="FFFFFF"/>
          <w:lang w:val="en-US"/>
        </w:rPr>
        <w:t>The principal reasons for the change in this indicator.</w:t>
      </w:r>
      <w:proofErr w:type="gramEnd"/>
    </w:p>
    <w:p w:rsidR="007A7B39" w:rsidRPr="00726411" w:rsidRDefault="007A7B39" w:rsidP="007A7B39">
      <w:pPr>
        <w:widowControl w:val="0"/>
        <w:spacing w:after="0" w:line="240" w:lineRule="auto"/>
        <w:ind w:firstLine="709"/>
        <w:jc w:val="both"/>
        <w:rPr>
          <w:rFonts w:ascii="Times New Roman" w:hAnsi="Times New Roman" w:cs="Times New Roman"/>
          <w:sz w:val="28"/>
          <w:szCs w:val="28"/>
          <w:shd w:val="clear" w:color="auto" w:fill="FFFFFF"/>
          <w:lang w:val="en-US"/>
        </w:rPr>
      </w:pPr>
      <w:r w:rsidRPr="00726411">
        <w:rPr>
          <w:rFonts w:ascii="Times New Roman" w:hAnsi="Times New Roman" w:cs="Times New Roman"/>
          <w:b/>
          <w:sz w:val="28"/>
          <w:szCs w:val="28"/>
          <w:shd w:val="clear" w:color="auto" w:fill="FFFFFF"/>
          <w:lang w:val="en-US"/>
        </w:rPr>
        <w:t>Keywords:</w:t>
      </w:r>
      <w:r w:rsidRPr="00726411">
        <w:rPr>
          <w:rFonts w:ascii="Times New Roman" w:hAnsi="Times New Roman" w:cs="Times New Roman"/>
          <w:sz w:val="28"/>
          <w:szCs w:val="28"/>
          <w:shd w:val="clear" w:color="auto" w:fill="FFFFFF"/>
          <w:lang w:val="en-US"/>
        </w:rPr>
        <w:t xml:space="preserve"> budget; tax revenues; tax potential; method of calculation.</w:t>
      </w:r>
    </w:p>
    <w:p w:rsidR="007A7B39" w:rsidRPr="00726411" w:rsidRDefault="007A7B39" w:rsidP="007A7B39">
      <w:pPr>
        <w:widowControl w:val="0"/>
        <w:spacing w:after="0" w:line="240" w:lineRule="auto"/>
        <w:jc w:val="center"/>
        <w:rPr>
          <w:rFonts w:ascii="Times New Roman" w:hAnsi="Times New Roman" w:cs="Times New Roman"/>
          <w:sz w:val="28"/>
          <w:szCs w:val="28"/>
          <w:lang w:val="en-US"/>
        </w:rPr>
      </w:pPr>
    </w:p>
    <w:p w:rsidR="007A7B39" w:rsidRPr="00726411" w:rsidRDefault="007A7B39" w:rsidP="007A7B39">
      <w:pPr>
        <w:pStyle w:val="a6"/>
        <w:widowControl w:val="0"/>
        <w:spacing w:before="0" w:beforeAutospacing="0" w:after="0" w:afterAutospacing="0" w:line="360" w:lineRule="auto"/>
        <w:ind w:firstLine="709"/>
        <w:jc w:val="both"/>
        <w:rPr>
          <w:sz w:val="28"/>
          <w:szCs w:val="28"/>
        </w:rPr>
      </w:pPr>
      <w:r w:rsidRPr="00726411">
        <w:rPr>
          <w:sz w:val="28"/>
          <w:szCs w:val="28"/>
        </w:rPr>
        <w:t xml:space="preserve">Налоги являются экономическим базисом любого государства с рыночной экономикой. Налоговые поступления способствуют сохранению налоговой безопасности, являющейся одной из главных составляющих экономической безопасности государства, так как они представляют собой основную часть доходов при формировании бюджетов [1; 3; 10; 11]. Именно поэтому, становится значимой оценка налогового потенциала, как страны, так и отдельно взятого региона или муниципального образования, который </w:t>
      </w:r>
      <w:bookmarkStart w:id="0" w:name="568"/>
      <w:r w:rsidRPr="00726411">
        <w:rPr>
          <w:sz w:val="28"/>
          <w:szCs w:val="28"/>
        </w:rPr>
        <w:lastRenderedPageBreak/>
        <w:t xml:space="preserve">определяется как </w:t>
      </w:r>
      <w:r w:rsidRPr="00726411">
        <w:rPr>
          <w:sz w:val="28"/>
          <w:szCs w:val="28"/>
          <w:shd w:val="clear" w:color="auto" w:fill="FFFFFF"/>
        </w:rPr>
        <w:t xml:space="preserve">максимально возможная сумма поступлений налогов и сборов в бюджет. Он может рассматриваться по уровням налоговой системы, группам налогов, видам налогов, отраслям экономики, субъектам хозяйствования  и др. </w:t>
      </w:r>
      <w:r w:rsidRPr="00726411">
        <w:rPr>
          <w:sz w:val="28"/>
          <w:szCs w:val="28"/>
        </w:rPr>
        <w:t>Изучение причин снижения налогового потенциала и роста дефицита бюджета способствует ограничению финансовой самостоятельности регионов [17].</w:t>
      </w:r>
    </w:p>
    <w:bookmarkEnd w:id="0"/>
    <w:p w:rsidR="007A7B39" w:rsidRPr="00726411" w:rsidRDefault="007A7B39" w:rsidP="007A7B39">
      <w:pPr>
        <w:widowControl w:val="0"/>
        <w:spacing w:after="0" w:line="360" w:lineRule="auto"/>
        <w:ind w:firstLine="709"/>
        <w:jc w:val="both"/>
        <w:rPr>
          <w:rFonts w:ascii="Times New Roman" w:hAnsi="Times New Roman" w:cs="Times New Roman"/>
          <w:sz w:val="28"/>
          <w:szCs w:val="28"/>
          <w:shd w:val="clear" w:color="auto" w:fill="FFFFFF"/>
        </w:rPr>
      </w:pPr>
      <w:r w:rsidRPr="00726411">
        <w:rPr>
          <w:rFonts w:ascii="Times New Roman" w:hAnsi="Times New Roman" w:cs="Times New Roman"/>
          <w:sz w:val="28"/>
          <w:szCs w:val="28"/>
          <w:shd w:val="clear" w:color="auto" w:fill="FFFFFF"/>
        </w:rPr>
        <w:t xml:space="preserve">Можно рассчитать налоговый потенциал как сумму поступивших налогов и сборов, прироста задолженности перед бюджетом, величины налогов, приходящихся на льготы, суммы, поступившие по результатам контрольной работы и налоговые потери, образованные в теневом секторе экономики [2]. </w:t>
      </w:r>
      <w:r w:rsidRPr="00726411">
        <w:rPr>
          <w:rFonts w:ascii="Times New Roman" w:hAnsi="Times New Roman" w:cs="Times New Roman"/>
          <w:sz w:val="28"/>
          <w:szCs w:val="28"/>
        </w:rPr>
        <w:t>В упрощенном виде налоговый потенциал может быть равен сумме фактически поступивших налогов и сборов и прироста задолженности перед бюджетом по налогам и сборам. Если в налоговых доходах существенная доля принадлежит налогу на доходы физических лиц (НДФЛ), его рассчитывают как сумму поступивших налогов и сборов, приходящихся на</w:t>
      </w:r>
      <w:r w:rsidRPr="00726411">
        <w:rPr>
          <w:rFonts w:ascii="Times New Roman" w:hAnsi="Times New Roman" w:cs="Times New Roman"/>
          <w:sz w:val="28"/>
          <w:szCs w:val="28"/>
          <w:shd w:val="clear" w:color="auto" w:fill="FFFFFF"/>
        </w:rPr>
        <w:t xml:space="preserve"> душу населения за год [4]. Этот, так называемый, достигнутый налоговый потенциал (по фактически поступившим налогам и сборам), можно считать минимальным в данном промежутке времени. Так по Курганской области доля НДФЛ в общей сумме поступлений составляет от 36 до 41% за 2014-2016 гг. [5; 14; 15]. Поэтому данный способ определения этого показателя для региона – применим.</w:t>
      </w:r>
    </w:p>
    <w:p w:rsidR="007A7B39" w:rsidRPr="00726411" w:rsidRDefault="007A7B39" w:rsidP="007A7B39">
      <w:pPr>
        <w:widowControl w:val="0"/>
        <w:spacing w:after="0" w:line="360" w:lineRule="auto"/>
        <w:ind w:firstLine="709"/>
        <w:jc w:val="both"/>
        <w:rPr>
          <w:rFonts w:ascii="Times New Roman" w:hAnsi="Times New Roman" w:cs="Times New Roman"/>
          <w:sz w:val="28"/>
          <w:szCs w:val="28"/>
          <w:shd w:val="clear" w:color="auto" w:fill="FFFFFF"/>
        </w:rPr>
      </w:pPr>
      <w:r w:rsidRPr="00726411">
        <w:rPr>
          <w:rFonts w:ascii="Times New Roman" w:hAnsi="Times New Roman" w:cs="Times New Roman"/>
          <w:sz w:val="28"/>
          <w:szCs w:val="28"/>
          <w:shd w:val="clear" w:color="auto" w:fill="FFFFFF"/>
        </w:rPr>
        <w:t>В настоящее время для оценки показателя применяется методика, разработанная Министерством финансов Российской Федерации, где для расчета валовых налоговых ресурсов используется валовая добавленная стоимость - ВДС (в субъектах РФ она равна валовому региональному продукту – ВРП):</w:t>
      </w: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 xml:space="preserve">                       </w:t>
      </w: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 xml:space="preserve">                 </w:t>
      </w:r>
      <w:r w:rsidR="000A6215">
        <w:rPr>
          <w:rFonts w:ascii="Times New Roman" w:hAnsi="Times New Roman" w:cs="Times New Roman"/>
          <w:sz w:val="28"/>
          <w:szCs w:val="28"/>
        </w:rPr>
        <w:t xml:space="preserve">                 </w:t>
      </w:r>
      <w:r w:rsidRPr="00726411">
        <w:rPr>
          <w:rFonts w:ascii="Times New Roman" w:hAnsi="Times New Roman" w:cs="Times New Roman"/>
          <w:sz w:val="28"/>
          <w:szCs w:val="28"/>
        </w:rPr>
        <w:t xml:space="preserve"> ВНР рег. = ВДС рег. х НП РФ</w:t>
      </w:r>
      <w:proofErr w:type="gramStart"/>
      <w:r w:rsidRPr="00726411">
        <w:rPr>
          <w:rFonts w:ascii="Times New Roman" w:hAnsi="Times New Roman" w:cs="Times New Roman"/>
          <w:sz w:val="28"/>
          <w:szCs w:val="28"/>
        </w:rPr>
        <w:t xml:space="preserve"> :</w:t>
      </w:r>
      <w:proofErr w:type="gramEnd"/>
      <w:r w:rsidRPr="00726411">
        <w:rPr>
          <w:rFonts w:ascii="Times New Roman" w:hAnsi="Times New Roman" w:cs="Times New Roman"/>
          <w:sz w:val="28"/>
          <w:szCs w:val="28"/>
        </w:rPr>
        <w:t xml:space="preserve"> ВДС РФ,            (1)</w:t>
      </w:r>
    </w:p>
    <w:p w:rsidR="007A7B39" w:rsidRPr="00726411" w:rsidRDefault="007A7B39" w:rsidP="007A7B39">
      <w:pPr>
        <w:widowControl w:val="0"/>
        <w:spacing w:after="0" w:line="360" w:lineRule="auto"/>
        <w:jc w:val="both"/>
        <w:rPr>
          <w:rFonts w:ascii="Times New Roman" w:hAnsi="Times New Roman" w:cs="Times New Roman"/>
          <w:sz w:val="28"/>
          <w:szCs w:val="28"/>
          <w:shd w:val="clear" w:color="auto" w:fill="FFFFFF"/>
        </w:rPr>
      </w:pPr>
    </w:p>
    <w:p w:rsidR="007A7B39" w:rsidRPr="00726411" w:rsidRDefault="007A7B39" w:rsidP="007A7B39">
      <w:pPr>
        <w:widowControl w:val="0"/>
        <w:spacing w:after="0" w:line="360" w:lineRule="auto"/>
        <w:jc w:val="both"/>
        <w:rPr>
          <w:rFonts w:ascii="Times New Roman" w:hAnsi="Times New Roman" w:cs="Times New Roman"/>
          <w:sz w:val="28"/>
          <w:szCs w:val="28"/>
          <w:shd w:val="clear" w:color="auto" w:fill="FFFFFF"/>
        </w:rPr>
      </w:pPr>
      <w:r w:rsidRPr="00726411">
        <w:rPr>
          <w:rFonts w:ascii="Times New Roman" w:hAnsi="Times New Roman" w:cs="Times New Roman"/>
          <w:sz w:val="28"/>
          <w:szCs w:val="28"/>
          <w:shd w:val="clear" w:color="auto" w:fill="FFFFFF"/>
        </w:rPr>
        <w:t xml:space="preserve">где ВНР рег. - валовые налоговые ресурсы региона; </w:t>
      </w:r>
    </w:p>
    <w:p w:rsidR="007A7B39" w:rsidRPr="00726411" w:rsidRDefault="007A7B39" w:rsidP="007A7B39">
      <w:pPr>
        <w:widowControl w:val="0"/>
        <w:spacing w:after="0" w:line="360" w:lineRule="auto"/>
        <w:ind w:firstLine="426"/>
        <w:jc w:val="both"/>
        <w:rPr>
          <w:rFonts w:ascii="Times New Roman" w:hAnsi="Times New Roman" w:cs="Times New Roman"/>
          <w:sz w:val="28"/>
          <w:szCs w:val="28"/>
          <w:shd w:val="clear" w:color="auto" w:fill="FFFFFF"/>
        </w:rPr>
      </w:pPr>
      <w:r w:rsidRPr="00726411">
        <w:rPr>
          <w:rFonts w:ascii="Times New Roman" w:hAnsi="Times New Roman" w:cs="Times New Roman"/>
          <w:sz w:val="28"/>
          <w:szCs w:val="28"/>
          <w:shd w:val="clear" w:color="auto" w:fill="FFFFFF"/>
        </w:rPr>
        <w:lastRenderedPageBreak/>
        <w:t>ВДС рег. - добавленная стоимость, произведенная в  регионе;</w:t>
      </w:r>
    </w:p>
    <w:p w:rsidR="007A7B39" w:rsidRPr="00726411" w:rsidRDefault="007A7B39" w:rsidP="007A7B39">
      <w:pPr>
        <w:widowControl w:val="0"/>
        <w:spacing w:after="0" w:line="360" w:lineRule="auto"/>
        <w:ind w:firstLine="426"/>
        <w:jc w:val="both"/>
        <w:rPr>
          <w:rFonts w:ascii="Times New Roman" w:hAnsi="Times New Roman" w:cs="Times New Roman"/>
          <w:sz w:val="28"/>
          <w:szCs w:val="28"/>
          <w:shd w:val="clear" w:color="auto" w:fill="FFFFFF"/>
        </w:rPr>
      </w:pPr>
      <w:r w:rsidRPr="00726411">
        <w:rPr>
          <w:rFonts w:ascii="Times New Roman" w:hAnsi="Times New Roman" w:cs="Times New Roman"/>
          <w:sz w:val="28"/>
          <w:szCs w:val="28"/>
          <w:shd w:val="clear" w:color="auto" w:fill="FFFFFF"/>
        </w:rPr>
        <w:t>ВДС РФ  - добавленная стоимость, произведенная в РФ;</w:t>
      </w:r>
    </w:p>
    <w:p w:rsidR="007A7B39" w:rsidRPr="00726411" w:rsidRDefault="007A7B39" w:rsidP="007A7B39">
      <w:pPr>
        <w:widowControl w:val="0"/>
        <w:spacing w:after="0" w:line="360" w:lineRule="auto"/>
        <w:ind w:firstLine="426"/>
        <w:jc w:val="both"/>
        <w:rPr>
          <w:rFonts w:ascii="Times New Roman" w:hAnsi="Times New Roman" w:cs="Times New Roman"/>
          <w:sz w:val="28"/>
          <w:szCs w:val="28"/>
          <w:shd w:val="clear" w:color="auto" w:fill="FFFFFF"/>
        </w:rPr>
      </w:pPr>
      <w:r w:rsidRPr="00726411">
        <w:rPr>
          <w:rFonts w:ascii="Times New Roman" w:hAnsi="Times New Roman" w:cs="Times New Roman"/>
          <w:sz w:val="28"/>
          <w:szCs w:val="28"/>
          <w:shd w:val="clear" w:color="auto" w:fill="FFFFFF"/>
        </w:rPr>
        <w:t>НП РФ    - налоговые поступления в консолидированный бюджет РФ [13].</w:t>
      </w:r>
    </w:p>
    <w:p w:rsidR="007A7B39" w:rsidRPr="00726411" w:rsidRDefault="007A7B39" w:rsidP="007A7B39">
      <w:pPr>
        <w:widowControl w:val="0"/>
        <w:spacing w:after="0" w:line="360" w:lineRule="auto"/>
        <w:jc w:val="center"/>
        <w:rPr>
          <w:rFonts w:ascii="Times New Roman" w:hAnsi="Times New Roman" w:cs="Times New Roman"/>
          <w:sz w:val="16"/>
          <w:szCs w:val="16"/>
        </w:rPr>
      </w:pPr>
    </w:p>
    <w:p w:rsidR="000A6215" w:rsidRPr="00726411" w:rsidRDefault="000A6215" w:rsidP="000A6215">
      <w:pPr>
        <w:widowControl w:val="0"/>
        <w:spacing w:after="0" w:line="360" w:lineRule="auto"/>
        <w:ind w:firstLine="709"/>
        <w:jc w:val="both"/>
        <w:rPr>
          <w:rFonts w:ascii="Times New Roman" w:hAnsi="Times New Roman" w:cs="Times New Roman"/>
          <w:sz w:val="28"/>
          <w:szCs w:val="28"/>
        </w:rPr>
      </w:pPr>
      <w:r w:rsidRPr="00726411">
        <w:rPr>
          <w:rFonts w:ascii="Times New Roman" w:hAnsi="Times New Roman" w:cs="Times New Roman"/>
          <w:sz w:val="28"/>
          <w:szCs w:val="28"/>
        </w:rPr>
        <w:t>Возможный налоговый потенциал, рассчитанный, исходя их валовых налоговых ресурсов, скорректированных на коэффициент соотношения поступлений к добавленной стоимости по России, будет выше. В таблице 1 представлены расчеты этих показателей по  Курганской области за период 2014-2016 гг.</w:t>
      </w:r>
    </w:p>
    <w:p w:rsidR="000A6215" w:rsidRDefault="000A6215" w:rsidP="007A7B39">
      <w:pPr>
        <w:widowControl w:val="0"/>
        <w:spacing w:after="0" w:line="360" w:lineRule="auto"/>
        <w:jc w:val="center"/>
        <w:rPr>
          <w:rFonts w:ascii="Times New Roman" w:hAnsi="Times New Roman" w:cs="Times New Roman"/>
          <w:sz w:val="28"/>
          <w:szCs w:val="28"/>
        </w:rPr>
      </w:pP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 xml:space="preserve">Таблица 1 – Расчет достигнутого и возможного налогового потенциала </w:t>
      </w:r>
    </w:p>
    <w:p w:rsidR="000A6215"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в регионе</w:t>
      </w:r>
    </w:p>
    <w:tbl>
      <w:tblPr>
        <w:tblStyle w:val="a3"/>
        <w:tblW w:w="0" w:type="auto"/>
        <w:tblLayout w:type="fixed"/>
        <w:tblLook w:val="04A0"/>
      </w:tblPr>
      <w:tblGrid>
        <w:gridCol w:w="5070"/>
        <w:gridCol w:w="1086"/>
        <w:gridCol w:w="1087"/>
        <w:gridCol w:w="1087"/>
        <w:gridCol w:w="1417"/>
      </w:tblGrid>
      <w:tr w:rsidR="007A7B39" w:rsidRPr="00726411" w:rsidTr="002C316A">
        <w:tc>
          <w:tcPr>
            <w:tcW w:w="5070"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Показатель</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2014 г.</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2015 г.</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2016 г.</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2016 г. в % к 2014 г.</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Численность населения, тыс. чел.</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eastAsia="Times New Roman" w:hAnsi="Times New Roman" w:cs="Times New Roman"/>
                <w:bCs/>
                <w:iCs/>
                <w:sz w:val="24"/>
                <w:szCs w:val="24"/>
              </w:rPr>
              <w:t>869,8</w:t>
            </w:r>
          </w:p>
        </w:tc>
        <w:tc>
          <w:tcPr>
            <w:tcW w:w="1087" w:type="dxa"/>
            <w:vAlign w:val="center"/>
          </w:tcPr>
          <w:p w:rsidR="007A7B39" w:rsidRPr="00726411" w:rsidRDefault="007A7B39" w:rsidP="002C316A">
            <w:pPr>
              <w:ind w:left="-108" w:right="-49" w:firstLineChars="100" w:firstLine="240"/>
              <w:jc w:val="center"/>
              <w:rPr>
                <w:rFonts w:ascii="Times New Roman" w:eastAsia="Times New Roman" w:hAnsi="Times New Roman" w:cs="Times New Roman"/>
                <w:bCs/>
                <w:iCs/>
                <w:sz w:val="24"/>
                <w:szCs w:val="24"/>
              </w:rPr>
            </w:pPr>
            <w:r w:rsidRPr="00726411">
              <w:rPr>
                <w:rFonts w:ascii="Times New Roman" w:eastAsia="Times New Roman" w:hAnsi="Times New Roman" w:cs="Times New Roman"/>
                <w:bCs/>
                <w:iCs/>
                <w:sz w:val="24"/>
                <w:szCs w:val="24"/>
              </w:rPr>
              <w:t>861,9</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eastAsia="Times New Roman" w:hAnsi="Times New Roman" w:cs="Times New Roman"/>
                <w:bCs/>
                <w:iCs/>
                <w:sz w:val="24"/>
                <w:szCs w:val="24"/>
              </w:rPr>
              <w:t>854,1</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98,2</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Сумма поступивших налогов и сборов, млн. р.</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21900,4</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21988,5</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25965,0</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118,6,%</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Достигнутый налоговый потенциал на 1 чел., тыс. р.</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25178,7</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25511,7</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30400,4</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120,7</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shd w:val="clear" w:color="auto" w:fill="FFFFFF"/>
              </w:rPr>
              <w:t>Валовая добавленная стоимость в регионе, млн. р.</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168961,1</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179711,8</w:t>
            </w:r>
          </w:p>
        </w:tc>
        <w:tc>
          <w:tcPr>
            <w:tcW w:w="1087" w:type="dxa"/>
            <w:vAlign w:val="center"/>
          </w:tcPr>
          <w:p w:rsidR="007A7B39" w:rsidRPr="00726411" w:rsidRDefault="007A7B39" w:rsidP="002C316A">
            <w:pPr>
              <w:ind w:left="-108" w:right="-49"/>
              <w:jc w:val="center"/>
              <w:rPr>
                <w:rFonts w:ascii="Times New Roman" w:hAnsi="Times New Roman" w:cs="Times New Roman"/>
                <w:bCs/>
                <w:sz w:val="24"/>
                <w:szCs w:val="24"/>
                <w:vertAlign w:val="superscript"/>
              </w:rPr>
            </w:pPr>
            <w:r w:rsidRPr="00726411">
              <w:rPr>
                <w:rFonts w:ascii="Times New Roman" w:hAnsi="Times New Roman" w:cs="Times New Roman"/>
                <w:bCs/>
                <w:sz w:val="24"/>
                <w:szCs w:val="24"/>
              </w:rPr>
              <w:t>197600</w:t>
            </w:r>
            <w:r w:rsidRPr="00726411">
              <w:rPr>
                <w:rFonts w:ascii="Times New Roman" w:hAnsi="Times New Roman" w:cs="Times New Roman"/>
                <w:bCs/>
                <w:sz w:val="24"/>
                <w:szCs w:val="24"/>
                <w:vertAlign w:val="superscript"/>
              </w:rPr>
              <w:t>1</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116,9</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shd w:val="clear" w:color="auto" w:fill="FFFFFF"/>
              </w:rPr>
              <w:t>Валовая добавленная стоимость в  РФ, млрд. р.</w:t>
            </w:r>
          </w:p>
        </w:tc>
        <w:tc>
          <w:tcPr>
            <w:tcW w:w="1086" w:type="dxa"/>
            <w:vAlign w:val="center"/>
          </w:tcPr>
          <w:p w:rsidR="007A7B39" w:rsidRPr="00726411" w:rsidRDefault="007A7B39" w:rsidP="002C316A">
            <w:pPr>
              <w:ind w:left="-108" w:right="-49"/>
              <w:jc w:val="center"/>
              <w:rPr>
                <w:rFonts w:ascii="Times New Roman" w:eastAsia="Times New Roman" w:hAnsi="Times New Roman" w:cs="Times New Roman"/>
                <w:bCs/>
                <w:sz w:val="24"/>
                <w:szCs w:val="24"/>
              </w:rPr>
            </w:pPr>
            <w:r w:rsidRPr="00726411">
              <w:rPr>
                <w:rFonts w:ascii="Times New Roman" w:eastAsia="Times New Roman" w:hAnsi="Times New Roman" w:cs="Times New Roman"/>
                <w:bCs/>
                <w:sz w:val="24"/>
                <w:szCs w:val="24"/>
              </w:rPr>
              <w:t>79199,70</w:t>
            </w:r>
          </w:p>
        </w:tc>
        <w:tc>
          <w:tcPr>
            <w:tcW w:w="1087" w:type="dxa"/>
            <w:vAlign w:val="center"/>
          </w:tcPr>
          <w:p w:rsidR="007A7B39" w:rsidRPr="00726411" w:rsidRDefault="007A7B39" w:rsidP="002C316A">
            <w:pPr>
              <w:ind w:left="-108" w:right="-49"/>
              <w:jc w:val="center"/>
              <w:rPr>
                <w:rFonts w:ascii="Times New Roman" w:eastAsia="Times New Roman" w:hAnsi="Times New Roman" w:cs="Times New Roman"/>
                <w:bCs/>
                <w:sz w:val="24"/>
                <w:szCs w:val="24"/>
              </w:rPr>
            </w:pPr>
            <w:r w:rsidRPr="00726411">
              <w:rPr>
                <w:rFonts w:ascii="Times New Roman" w:eastAsia="Times New Roman" w:hAnsi="Times New Roman" w:cs="Times New Roman"/>
                <w:bCs/>
                <w:sz w:val="24"/>
                <w:szCs w:val="24"/>
              </w:rPr>
              <w:t>83387,2</w:t>
            </w:r>
          </w:p>
        </w:tc>
        <w:tc>
          <w:tcPr>
            <w:tcW w:w="1087" w:type="dxa"/>
            <w:vAlign w:val="center"/>
          </w:tcPr>
          <w:p w:rsidR="007A7B39" w:rsidRPr="00726411" w:rsidRDefault="007A7B39" w:rsidP="002C316A">
            <w:pPr>
              <w:ind w:left="-108" w:right="-49"/>
              <w:jc w:val="center"/>
              <w:rPr>
                <w:rFonts w:ascii="Times New Roman" w:eastAsia="Times New Roman" w:hAnsi="Times New Roman" w:cs="Times New Roman"/>
                <w:bCs/>
                <w:sz w:val="24"/>
                <w:szCs w:val="24"/>
              </w:rPr>
            </w:pPr>
            <w:r w:rsidRPr="00726411">
              <w:rPr>
                <w:rFonts w:ascii="Times New Roman" w:eastAsia="Times New Roman" w:hAnsi="Times New Roman" w:cs="Times New Roman"/>
                <w:bCs/>
                <w:sz w:val="24"/>
                <w:szCs w:val="24"/>
              </w:rPr>
              <w:t>85917,8</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108,5</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shd w:val="clear" w:color="auto" w:fill="FFFFFF"/>
              </w:rPr>
              <w:t>Налоговые поступления в бюджет РФ, млн. р.</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12606,3</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13720,3</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14386,1</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114,1</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shd w:val="clear" w:color="auto" w:fill="FFFFFF"/>
              </w:rPr>
              <w:t>Валовые налоговые ресурсы региона, млн. р.</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27033,8</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30551,0</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33592,0</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124,3</w:t>
            </w:r>
          </w:p>
        </w:tc>
      </w:tr>
      <w:tr w:rsidR="007A7B39" w:rsidRPr="00726411" w:rsidTr="002C316A">
        <w:tc>
          <w:tcPr>
            <w:tcW w:w="5070"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Возможный налоговый потенциал на 1 чел., тыс. р.</w:t>
            </w:r>
          </w:p>
        </w:tc>
        <w:tc>
          <w:tcPr>
            <w:tcW w:w="1086"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31080,0</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35446,1</w:t>
            </w:r>
          </w:p>
        </w:tc>
        <w:tc>
          <w:tcPr>
            <w:tcW w:w="1087" w:type="dxa"/>
            <w:vAlign w:val="center"/>
          </w:tcPr>
          <w:p w:rsidR="007A7B39" w:rsidRPr="00726411" w:rsidRDefault="007A7B39" w:rsidP="002C316A">
            <w:pPr>
              <w:ind w:left="-108" w:right="-49"/>
              <w:jc w:val="center"/>
              <w:rPr>
                <w:rFonts w:ascii="Times New Roman" w:hAnsi="Times New Roman" w:cs="Times New Roman"/>
                <w:sz w:val="24"/>
                <w:szCs w:val="24"/>
              </w:rPr>
            </w:pPr>
            <w:r w:rsidRPr="00726411">
              <w:rPr>
                <w:rFonts w:ascii="Times New Roman" w:hAnsi="Times New Roman" w:cs="Times New Roman"/>
                <w:sz w:val="24"/>
                <w:szCs w:val="24"/>
              </w:rPr>
              <w:t>39330,3</w:t>
            </w:r>
          </w:p>
        </w:tc>
        <w:tc>
          <w:tcPr>
            <w:tcW w:w="1417"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126,5</w:t>
            </w:r>
          </w:p>
        </w:tc>
      </w:tr>
    </w:tbl>
    <w:p w:rsidR="007A7B39" w:rsidRPr="00726411" w:rsidRDefault="007A7B39" w:rsidP="007A7B39">
      <w:pPr>
        <w:widowControl w:val="0"/>
        <w:spacing w:after="0" w:line="240" w:lineRule="auto"/>
        <w:jc w:val="both"/>
        <w:rPr>
          <w:rFonts w:ascii="Times New Roman" w:hAnsi="Times New Roman" w:cs="Times New Roman"/>
          <w:sz w:val="24"/>
          <w:szCs w:val="24"/>
        </w:rPr>
      </w:pPr>
      <w:r w:rsidRPr="00726411">
        <w:rPr>
          <w:rFonts w:ascii="Times New Roman" w:hAnsi="Times New Roman" w:cs="Times New Roman"/>
          <w:sz w:val="24"/>
          <w:szCs w:val="24"/>
          <w:vertAlign w:val="superscript"/>
        </w:rPr>
        <w:t>1</w:t>
      </w:r>
      <w:r w:rsidRPr="00726411">
        <w:rPr>
          <w:rFonts w:ascii="Times New Roman" w:hAnsi="Times New Roman" w:cs="Times New Roman"/>
          <w:sz w:val="24"/>
          <w:szCs w:val="24"/>
        </w:rPr>
        <w:t xml:space="preserve"> – прогнозное значение (фактические данные – отсутствуют)</w:t>
      </w:r>
    </w:p>
    <w:p w:rsidR="007A7B39" w:rsidRPr="00726411" w:rsidRDefault="007A7B39" w:rsidP="007A7B39">
      <w:pPr>
        <w:widowControl w:val="0"/>
        <w:spacing w:after="0" w:line="240" w:lineRule="auto"/>
        <w:jc w:val="both"/>
        <w:rPr>
          <w:rFonts w:ascii="Times New Roman" w:hAnsi="Times New Roman" w:cs="Times New Roman"/>
          <w:sz w:val="24"/>
          <w:szCs w:val="24"/>
        </w:rPr>
      </w:pPr>
      <w:r w:rsidRPr="00726411">
        <w:rPr>
          <w:rFonts w:ascii="Times New Roman" w:hAnsi="Times New Roman" w:cs="Times New Roman"/>
          <w:sz w:val="24"/>
          <w:szCs w:val="24"/>
        </w:rPr>
        <w:t xml:space="preserve">Таблица рассчитана по данным Федеральной налоговой службы России [18]  Министерства финансов РФ [19] и </w:t>
      </w:r>
      <w:r w:rsidRPr="00726411">
        <w:rPr>
          <w:rFonts w:ascii="Times New Roman" w:hAnsi="Times New Roman"/>
          <w:sz w:val="24"/>
          <w:szCs w:val="24"/>
        </w:rPr>
        <w:t xml:space="preserve">Федеральной службы государственной статистики  РФ </w:t>
      </w:r>
      <w:r w:rsidRPr="00726411">
        <w:rPr>
          <w:rFonts w:ascii="Times New Roman" w:hAnsi="Times New Roman" w:cs="Times New Roman"/>
          <w:sz w:val="24"/>
          <w:szCs w:val="24"/>
        </w:rPr>
        <w:t>[20].</w:t>
      </w:r>
    </w:p>
    <w:p w:rsidR="000A6215" w:rsidRDefault="000A6215" w:rsidP="000A6215">
      <w:pPr>
        <w:pStyle w:val="point"/>
        <w:widowControl w:val="0"/>
        <w:spacing w:before="0" w:beforeAutospacing="0" w:after="0" w:afterAutospacing="0"/>
        <w:ind w:firstLine="709"/>
        <w:jc w:val="both"/>
        <w:rPr>
          <w:sz w:val="28"/>
          <w:szCs w:val="28"/>
        </w:rPr>
      </w:pPr>
    </w:p>
    <w:p w:rsidR="007A7B39" w:rsidRPr="00726411" w:rsidRDefault="007A7B39" w:rsidP="007A7B39">
      <w:pPr>
        <w:pStyle w:val="point"/>
        <w:widowControl w:val="0"/>
        <w:spacing w:before="0" w:beforeAutospacing="0" w:after="0" w:afterAutospacing="0" w:line="360" w:lineRule="auto"/>
        <w:ind w:firstLine="709"/>
        <w:jc w:val="both"/>
        <w:rPr>
          <w:sz w:val="28"/>
          <w:szCs w:val="28"/>
        </w:rPr>
      </w:pPr>
      <w:r w:rsidRPr="00726411">
        <w:rPr>
          <w:sz w:val="28"/>
          <w:szCs w:val="28"/>
        </w:rPr>
        <w:t xml:space="preserve">Представляет интерес анализ достигнутого налогового потенциала по уровням бюджета, </w:t>
      </w:r>
      <w:proofErr w:type="gramStart"/>
      <w:r w:rsidRPr="00726411">
        <w:rPr>
          <w:sz w:val="28"/>
          <w:szCs w:val="28"/>
        </w:rPr>
        <w:t>формируемых</w:t>
      </w:r>
      <w:proofErr w:type="gramEnd"/>
      <w:r w:rsidRPr="00726411">
        <w:rPr>
          <w:sz w:val="28"/>
          <w:szCs w:val="28"/>
        </w:rPr>
        <w:t xml:space="preserve"> за счет региона (таблица 2). Наибольшее значение показателя отмечается по федеральному бюджету, а наименьшее – по местному бюджету. Исследовав проблемы обложения земельным налогом, являющимся </w:t>
      </w:r>
      <w:proofErr w:type="spellStart"/>
      <w:r w:rsidRPr="00726411">
        <w:rPr>
          <w:sz w:val="28"/>
          <w:szCs w:val="28"/>
        </w:rPr>
        <w:t>доходообразующим</w:t>
      </w:r>
      <w:proofErr w:type="spellEnd"/>
      <w:r w:rsidRPr="00726411">
        <w:rPr>
          <w:sz w:val="28"/>
          <w:szCs w:val="28"/>
        </w:rPr>
        <w:t xml:space="preserve"> для местного бюджета, была выявлена целесообразность введения повышающего коэффициента в отношении земель сельскохозяйственного назначения, которые не используются собственниками в сельскохозяйственном производстве [8; 16].</w:t>
      </w:r>
    </w:p>
    <w:p w:rsidR="007A7B39" w:rsidRPr="00726411" w:rsidRDefault="007A7B39" w:rsidP="007A7B39">
      <w:pPr>
        <w:widowControl w:val="0"/>
        <w:spacing w:after="0" w:line="360" w:lineRule="auto"/>
        <w:ind w:firstLine="709"/>
        <w:jc w:val="both"/>
        <w:rPr>
          <w:rFonts w:ascii="Times New Roman" w:hAnsi="Times New Roman" w:cs="Times New Roman"/>
          <w:sz w:val="16"/>
          <w:szCs w:val="16"/>
        </w:rPr>
      </w:pP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 xml:space="preserve">Таблица 2 – Расчет достигнутого налогового потенциала </w:t>
      </w: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в регионе по уровням бюджета</w:t>
      </w:r>
    </w:p>
    <w:tbl>
      <w:tblPr>
        <w:tblStyle w:val="a3"/>
        <w:tblW w:w="0" w:type="auto"/>
        <w:tblLook w:val="04A0"/>
      </w:tblPr>
      <w:tblGrid>
        <w:gridCol w:w="4361"/>
        <w:gridCol w:w="1182"/>
        <w:gridCol w:w="1182"/>
        <w:gridCol w:w="1183"/>
        <w:gridCol w:w="1663"/>
      </w:tblGrid>
      <w:tr w:rsidR="007A7B39" w:rsidRPr="00726411" w:rsidTr="002C316A">
        <w:tc>
          <w:tcPr>
            <w:tcW w:w="436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Показатель</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2014 г.</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2015 г.</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2016 г.</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2016 г. в % к 2014 г.</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Численность населения, тыс. чел.</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eastAsia="Times New Roman" w:hAnsi="Times New Roman" w:cs="Times New Roman"/>
                <w:bCs/>
                <w:iCs/>
                <w:sz w:val="24"/>
                <w:szCs w:val="24"/>
              </w:rPr>
              <w:t>869,8</w:t>
            </w:r>
          </w:p>
        </w:tc>
        <w:tc>
          <w:tcPr>
            <w:tcW w:w="1182" w:type="dxa"/>
            <w:vAlign w:val="center"/>
          </w:tcPr>
          <w:p w:rsidR="007A7B39" w:rsidRPr="00726411" w:rsidRDefault="007A7B39" w:rsidP="002C316A">
            <w:pPr>
              <w:ind w:left="-253" w:firstLineChars="100" w:firstLine="240"/>
              <w:jc w:val="center"/>
              <w:rPr>
                <w:rFonts w:ascii="Times New Roman" w:eastAsia="Times New Roman" w:hAnsi="Times New Roman" w:cs="Times New Roman"/>
                <w:bCs/>
                <w:iCs/>
                <w:sz w:val="24"/>
                <w:szCs w:val="24"/>
              </w:rPr>
            </w:pPr>
            <w:r w:rsidRPr="00726411">
              <w:rPr>
                <w:rFonts w:ascii="Times New Roman" w:eastAsia="Times New Roman" w:hAnsi="Times New Roman" w:cs="Times New Roman"/>
                <w:bCs/>
                <w:iCs/>
                <w:sz w:val="24"/>
                <w:szCs w:val="24"/>
              </w:rPr>
              <w:t>861,9</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eastAsia="Times New Roman" w:hAnsi="Times New Roman" w:cs="Times New Roman"/>
                <w:bCs/>
                <w:iCs/>
                <w:sz w:val="24"/>
                <w:szCs w:val="24"/>
              </w:rPr>
              <w:t>854,1</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98,2</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Сумма поступивших налогов в федеральный бюджет, млн. р.</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5749,3</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6356,2</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7860,8</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136,7</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pacing w:val="-4"/>
                <w:sz w:val="24"/>
                <w:szCs w:val="24"/>
              </w:rPr>
            </w:pPr>
            <w:r w:rsidRPr="00726411">
              <w:rPr>
                <w:rFonts w:ascii="Times New Roman" w:hAnsi="Times New Roman" w:cs="Times New Roman"/>
                <w:spacing w:val="-4"/>
                <w:sz w:val="24"/>
                <w:szCs w:val="24"/>
              </w:rPr>
              <w:t>Минимальный налоговый потенциал федерального бюджета на 1 чел., тыс. р.</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6609,9</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7374,6</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9203,6</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139,2</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Сумма поступивших налогов в региональный бюджет, млн. р.</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12692,5</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11794,2</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14123,8</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111,3</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pacing w:val="-4"/>
                <w:sz w:val="24"/>
                <w:szCs w:val="24"/>
              </w:rPr>
            </w:pPr>
            <w:r w:rsidRPr="00726411">
              <w:rPr>
                <w:rFonts w:ascii="Times New Roman" w:hAnsi="Times New Roman" w:cs="Times New Roman"/>
                <w:spacing w:val="-4"/>
                <w:sz w:val="24"/>
                <w:szCs w:val="24"/>
              </w:rPr>
              <w:t>Минимальный налоговый потенциал регионального бюджета на 1 чел., тыс. р.</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14592,4</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13684,0</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16536,5</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113,3</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z w:val="24"/>
                <w:szCs w:val="24"/>
              </w:rPr>
            </w:pPr>
            <w:r w:rsidRPr="00726411">
              <w:rPr>
                <w:rFonts w:ascii="Times New Roman" w:hAnsi="Times New Roman" w:cs="Times New Roman"/>
                <w:sz w:val="24"/>
                <w:szCs w:val="24"/>
              </w:rPr>
              <w:t>Сумма поступивших налогов в местный бюджет, млн. р.</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3710,6</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3838,1</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3980,4</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107,3</w:t>
            </w:r>
          </w:p>
        </w:tc>
      </w:tr>
      <w:tr w:rsidR="007A7B39" w:rsidRPr="00726411" w:rsidTr="002C316A">
        <w:tc>
          <w:tcPr>
            <w:tcW w:w="4361" w:type="dxa"/>
            <w:vAlign w:val="center"/>
          </w:tcPr>
          <w:p w:rsidR="007A7B39" w:rsidRPr="00726411" w:rsidRDefault="007A7B39" w:rsidP="002C316A">
            <w:pPr>
              <w:rPr>
                <w:rFonts w:ascii="Times New Roman" w:hAnsi="Times New Roman" w:cs="Times New Roman"/>
                <w:spacing w:val="-4"/>
                <w:sz w:val="24"/>
                <w:szCs w:val="24"/>
              </w:rPr>
            </w:pPr>
            <w:r w:rsidRPr="00726411">
              <w:rPr>
                <w:rFonts w:ascii="Times New Roman" w:hAnsi="Times New Roman" w:cs="Times New Roman"/>
                <w:spacing w:val="-4"/>
                <w:sz w:val="24"/>
                <w:szCs w:val="24"/>
              </w:rPr>
              <w:t xml:space="preserve">Минимальный налоговый потенциал по местному бюджету на 1 чел., тыс. р. </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4266,0</w:t>
            </w:r>
          </w:p>
        </w:tc>
        <w:tc>
          <w:tcPr>
            <w:tcW w:w="1182"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4453,1</w:t>
            </w:r>
          </w:p>
        </w:tc>
        <w:tc>
          <w:tcPr>
            <w:tcW w:w="118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4660,3</w:t>
            </w:r>
          </w:p>
        </w:tc>
        <w:tc>
          <w:tcPr>
            <w:tcW w:w="166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109,2</w:t>
            </w:r>
          </w:p>
        </w:tc>
      </w:tr>
    </w:tbl>
    <w:p w:rsidR="007A7B39" w:rsidRPr="00726411" w:rsidRDefault="007A7B39" w:rsidP="007A7B39">
      <w:pPr>
        <w:widowControl w:val="0"/>
        <w:spacing w:after="0" w:line="240" w:lineRule="auto"/>
        <w:jc w:val="both"/>
        <w:rPr>
          <w:rFonts w:ascii="Times New Roman" w:hAnsi="Times New Roman" w:cs="Times New Roman"/>
          <w:sz w:val="24"/>
          <w:szCs w:val="24"/>
        </w:rPr>
      </w:pPr>
      <w:r w:rsidRPr="00726411">
        <w:rPr>
          <w:rFonts w:ascii="Times New Roman" w:hAnsi="Times New Roman" w:cs="Times New Roman"/>
          <w:sz w:val="24"/>
          <w:szCs w:val="24"/>
        </w:rPr>
        <w:t xml:space="preserve">Таблица рассчитана по данным Федеральной налоговой службы России [18]  и </w:t>
      </w:r>
      <w:r w:rsidRPr="00726411">
        <w:rPr>
          <w:rFonts w:ascii="Times New Roman" w:hAnsi="Times New Roman"/>
          <w:sz w:val="24"/>
          <w:szCs w:val="24"/>
        </w:rPr>
        <w:t xml:space="preserve">Федеральной службы государственной статистики  РФ </w:t>
      </w:r>
      <w:r w:rsidRPr="00726411">
        <w:rPr>
          <w:rFonts w:ascii="Times New Roman" w:hAnsi="Times New Roman" w:cs="Times New Roman"/>
          <w:sz w:val="24"/>
          <w:szCs w:val="24"/>
        </w:rPr>
        <w:t>[20].</w:t>
      </w:r>
    </w:p>
    <w:p w:rsidR="007A7B39" w:rsidRPr="00726411" w:rsidRDefault="007A7B39" w:rsidP="007A7B39">
      <w:pPr>
        <w:widowControl w:val="0"/>
        <w:spacing w:after="0" w:line="360" w:lineRule="auto"/>
        <w:ind w:firstLine="709"/>
        <w:jc w:val="both"/>
        <w:rPr>
          <w:rFonts w:ascii="Times New Roman" w:hAnsi="Times New Roman" w:cs="Times New Roman"/>
          <w:sz w:val="16"/>
          <w:szCs w:val="16"/>
        </w:rPr>
      </w:pPr>
    </w:p>
    <w:p w:rsidR="007A7B39" w:rsidRPr="00726411" w:rsidRDefault="007A7B39" w:rsidP="007A7B39">
      <w:pPr>
        <w:widowControl w:val="0"/>
        <w:spacing w:after="0" w:line="360" w:lineRule="auto"/>
        <w:ind w:firstLine="709"/>
        <w:jc w:val="both"/>
        <w:rPr>
          <w:rFonts w:ascii="Times New Roman" w:hAnsi="Times New Roman" w:cs="Times New Roman"/>
          <w:sz w:val="28"/>
          <w:szCs w:val="28"/>
        </w:rPr>
      </w:pPr>
      <w:r w:rsidRPr="00726411">
        <w:rPr>
          <w:rFonts w:ascii="Times New Roman" w:hAnsi="Times New Roman" w:cs="Times New Roman"/>
          <w:sz w:val="28"/>
          <w:szCs w:val="28"/>
        </w:rPr>
        <w:t>Оценка достигнутого налогового потенциала области по группам налогов дает понять, за счет каких из них наблюдается изменение исследуемого показателя (таблица 3).</w:t>
      </w:r>
    </w:p>
    <w:p w:rsidR="007A7B39" w:rsidRPr="00726411" w:rsidRDefault="007A7B39" w:rsidP="007A7B39">
      <w:pPr>
        <w:widowControl w:val="0"/>
        <w:spacing w:after="0" w:line="360" w:lineRule="auto"/>
        <w:ind w:firstLine="709"/>
        <w:jc w:val="both"/>
        <w:rPr>
          <w:rFonts w:ascii="Times New Roman" w:hAnsi="Times New Roman" w:cs="Times New Roman"/>
          <w:sz w:val="16"/>
          <w:szCs w:val="16"/>
        </w:rPr>
      </w:pP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Таблица 3 – Расчет достигнутого налогового потенциала</w:t>
      </w:r>
    </w:p>
    <w:p w:rsidR="007A7B39" w:rsidRPr="00726411" w:rsidRDefault="007A7B39" w:rsidP="007A7B39">
      <w:pPr>
        <w:widowControl w:val="0"/>
        <w:spacing w:after="0" w:line="360" w:lineRule="auto"/>
        <w:jc w:val="center"/>
        <w:rPr>
          <w:rFonts w:ascii="Times New Roman" w:hAnsi="Times New Roman" w:cs="Times New Roman"/>
          <w:sz w:val="28"/>
          <w:szCs w:val="28"/>
        </w:rPr>
      </w:pPr>
      <w:r w:rsidRPr="00726411">
        <w:rPr>
          <w:rFonts w:ascii="Times New Roman" w:hAnsi="Times New Roman" w:cs="Times New Roman"/>
          <w:sz w:val="28"/>
          <w:szCs w:val="28"/>
        </w:rPr>
        <w:t>в регионе в разрезе групп налогов</w:t>
      </w:r>
    </w:p>
    <w:tbl>
      <w:tblPr>
        <w:tblStyle w:val="a3"/>
        <w:tblW w:w="0" w:type="auto"/>
        <w:tblLook w:val="04A0"/>
      </w:tblPr>
      <w:tblGrid>
        <w:gridCol w:w="5013"/>
        <w:gridCol w:w="1055"/>
        <w:gridCol w:w="1056"/>
        <w:gridCol w:w="1056"/>
        <w:gridCol w:w="1391"/>
      </w:tblGrid>
      <w:tr w:rsidR="007A7B39" w:rsidRPr="00726411" w:rsidTr="002C316A">
        <w:tc>
          <w:tcPr>
            <w:tcW w:w="5013"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Показатель</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2014 г.</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2015 г.</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2016 г.</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2016 г. в % к 2014 г.</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z w:val="24"/>
                <w:szCs w:val="24"/>
              </w:rPr>
            </w:pPr>
            <w:r w:rsidRPr="00726411">
              <w:rPr>
                <w:rFonts w:ascii="Times New Roman" w:hAnsi="Times New Roman" w:cs="Times New Roman"/>
                <w:sz w:val="24"/>
                <w:szCs w:val="24"/>
              </w:rPr>
              <w:t>Численность населения, тыс. чел.</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eastAsia="Times New Roman" w:hAnsi="Times New Roman" w:cs="Times New Roman"/>
                <w:bCs/>
                <w:iCs/>
                <w:sz w:val="24"/>
                <w:szCs w:val="24"/>
              </w:rPr>
              <w:t>869,8</w:t>
            </w:r>
          </w:p>
        </w:tc>
        <w:tc>
          <w:tcPr>
            <w:tcW w:w="1056" w:type="dxa"/>
            <w:vAlign w:val="center"/>
          </w:tcPr>
          <w:p w:rsidR="007A7B39" w:rsidRPr="00726411" w:rsidRDefault="007A7B39" w:rsidP="002C316A">
            <w:pPr>
              <w:ind w:left="-253" w:firstLineChars="100" w:firstLine="240"/>
              <w:jc w:val="center"/>
              <w:rPr>
                <w:rFonts w:ascii="Times New Roman" w:eastAsia="Times New Roman" w:hAnsi="Times New Roman" w:cs="Times New Roman"/>
                <w:bCs/>
                <w:iCs/>
                <w:sz w:val="24"/>
                <w:szCs w:val="24"/>
              </w:rPr>
            </w:pPr>
            <w:r w:rsidRPr="00726411">
              <w:rPr>
                <w:rFonts w:ascii="Times New Roman" w:eastAsia="Times New Roman" w:hAnsi="Times New Roman" w:cs="Times New Roman"/>
                <w:bCs/>
                <w:iCs/>
                <w:sz w:val="24"/>
                <w:szCs w:val="24"/>
              </w:rPr>
              <w:t>861,9</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eastAsia="Times New Roman" w:hAnsi="Times New Roman" w:cs="Times New Roman"/>
                <w:bCs/>
                <w:iCs/>
                <w:sz w:val="24"/>
                <w:szCs w:val="24"/>
              </w:rPr>
              <w:t>854,1</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98,2</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z w:val="24"/>
                <w:szCs w:val="24"/>
              </w:rPr>
            </w:pPr>
            <w:r w:rsidRPr="00726411">
              <w:rPr>
                <w:rFonts w:ascii="Times New Roman" w:hAnsi="Times New Roman" w:cs="Times New Roman"/>
                <w:sz w:val="24"/>
                <w:szCs w:val="24"/>
              </w:rPr>
              <w:t>Сумма поступивших федеральных  налогов и сборов, млн. р.</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17782,5</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17664,3</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21395,9</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120,3</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pacing w:val="-4"/>
                <w:sz w:val="24"/>
                <w:szCs w:val="24"/>
              </w:rPr>
            </w:pPr>
            <w:r w:rsidRPr="00726411">
              <w:rPr>
                <w:rFonts w:ascii="Times New Roman" w:hAnsi="Times New Roman" w:cs="Times New Roman"/>
                <w:spacing w:val="-4"/>
                <w:sz w:val="24"/>
                <w:szCs w:val="24"/>
              </w:rPr>
              <w:t xml:space="preserve">Минимальный налоговый потенциал по федеральным налогам и сборам на 1 чел., тыс. р. </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20444,4</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20494,6</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25050,8</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122,5</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pacing w:val="-10"/>
                <w:sz w:val="24"/>
                <w:szCs w:val="24"/>
              </w:rPr>
            </w:pPr>
            <w:r w:rsidRPr="00726411">
              <w:rPr>
                <w:rFonts w:ascii="Times New Roman" w:hAnsi="Times New Roman" w:cs="Times New Roman"/>
                <w:spacing w:val="-10"/>
                <w:sz w:val="24"/>
                <w:szCs w:val="24"/>
              </w:rPr>
              <w:t>Сумма поступивших региональных налогов, млн. р.</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2249,7</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2489,5</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2612,5</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116,1</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z w:val="24"/>
                <w:szCs w:val="24"/>
              </w:rPr>
            </w:pPr>
            <w:r w:rsidRPr="00726411">
              <w:rPr>
                <w:rFonts w:ascii="Times New Roman" w:hAnsi="Times New Roman" w:cs="Times New Roman"/>
                <w:sz w:val="24"/>
                <w:szCs w:val="24"/>
              </w:rPr>
              <w:t xml:space="preserve">Минимальный налоговый потенциал по региональным налогам на 1 чел., тыс. р. </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2586,5</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2888,4</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2712,2</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104,9</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pacing w:val="-4"/>
                <w:sz w:val="24"/>
                <w:szCs w:val="24"/>
              </w:rPr>
            </w:pPr>
            <w:r w:rsidRPr="00726411">
              <w:rPr>
                <w:rFonts w:ascii="Times New Roman" w:hAnsi="Times New Roman" w:cs="Times New Roman"/>
                <w:spacing w:val="-4"/>
                <w:sz w:val="24"/>
                <w:szCs w:val="24"/>
              </w:rPr>
              <w:t>Сумма поступивших местных налогов, млн. р.</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702,1</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595,7</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606,7</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86,4</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z w:val="24"/>
                <w:szCs w:val="24"/>
              </w:rPr>
            </w:pPr>
            <w:r w:rsidRPr="00726411">
              <w:rPr>
                <w:rFonts w:ascii="Times New Roman" w:hAnsi="Times New Roman" w:cs="Times New Roman"/>
                <w:sz w:val="24"/>
                <w:szCs w:val="24"/>
              </w:rPr>
              <w:t>Минимальный налоговый потенциал по местным налогам на 1 чел., тыс. р.</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807,2</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691,2</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710,3</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88,0</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pacing w:val="-14"/>
                <w:sz w:val="24"/>
                <w:szCs w:val="24"/>
              </w:rPr>
            </w:pPr>
            <w:r w:rsidRPr="00726411">
              <w:rPr>
                <w:rFonts w:ascii="Times New Roman" w:hAnsi="Times New Roman" w:cs="Times New Roman"/>
                <w:spacing w:val="-14"/>
                <w:sz w:val="24"/>
                <w:szCs w:val="24"/>
              </w:rPr>
              <w:t xml:space="preserve">Сумма поступивших налогов по </w:t>
            </w:r>
            <w:proofErr w:type="spellStart"/>
            <w:r w:rsidRPr="00726411">
              <w:rPr>
                <w:rFonts w:ascii="Times New Roman" w:hAnsi="Times New Roman" w:cs="Times New Roman"/>
                <w:spacing w:val="-14"/>
                <w:sz w:val="24"/>
                <w:szCs w:val="24"/>
              </w:rPr>
              <w:t>спецрежимам</w:t>
            </w:r>
            <w:proofErr w:type="spellEnd"/>
            <w:r w:rsidRPr="00726411">
              <w:rPr>
                <w:rFonts w:ascii="Times New Roman" w:hAnsi="Times New Roman" w:cs="Times New Roman"/>
                <w:spacing w:val="-14"/>
                <w:sz w:val="24"/>
                <w:szCs w:val="24"/>
              </w:rPr>
              <w:t>, млн. р.</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1166,0</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1239,0</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1349,9</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115,7</w:t>
            </w:r>
          </w:p>
        </w:tc>
      </w:tr>
      <w:tr w:rsidR="007A7B39" w:rsidRPr="00726411" w:rsidTr="002C316A">
        <w:tc>
          <w:tcPr>
            <w:tcW w:w="5013" w:type="dxa"/>
            <w:vAlign w:val="center"/>
          </w:tcPr>
          <w:p w:rsidR="007A7B39" w:rsidRPr="00726411" w:rsidRDefault="007A7B39" w:rsidP="002C316A">
            <w:pPr>
              <w:ind w:right="-162"/>
              <w:rPr>
                <w:rFonts w:ascii="Times New Roman" w:hAnsi="Times New Roman" w:cs="Times New Roman"/>
                <w:sz w:val="24"/>
                <w:szCs w:val="24"/>
              </w:rPr>
            </w:pPr>
            <w:r w:rsidRPr="00726411">
              <w:rPr>
                <w:rFonts w:ascii="Times New Roman" w:hAnsi="Times New Roman" w:cs="Times New Roman"/>
                <w:sz w:val="24"/>
                <w:szCs w:val="24"/>
              </w:rPr>
              <w:t xml:space="preserve">Минимальный налоговый потенциал по налогам от </w:t>
            </w:r>
            <w:proofErr w:type="spellStart"/>
            <w:r w:rsidRPr="00726411">
              <w:rPr>
                <w:rFonts w:ascii="Times New Roman" w:hAnsi="Times New Roman" w:cs="Times New Roman"/>
                <w:sz w:val="24"/>
                <w:szCs w:val="24"/>
              </w:rPr>
              <w:t>спецрежимов</w:t>
            </w:r>
            <w:proofErr w:type="spellEnd"/>
            <w:r w:rsidRPr="00726411">
              <w:rPr>
                <w:rFonts w:ascii="Times New Roman" w:hAnsi="Times New Roman" w:cs="Times New Roman"/>
                <w:sz w:val="24"/>
                <w:szCs w:val="24"/>
              </w:rPr>
              <w:t xml:space="preserve"> на 1 чел., тыс. р.</w:t>
            </w:r>
          </w:p>
        </w:tc>
        <w:tc>
          <w:tcPr>
            <w:tcW w:w="1055"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1340,5</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1437,5</w:t>
            </w:r>
          </w:p>
        </w:tc>
        <w:tc>
          <w:tcPr>
            <w:tcW w:w="1056"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1580,5</w:t>
            </w:r>
          </w:p>
        </w:tc>
        <w:tc>
          <w:tcPr>
            <w:tcW w:w="1391" w:type="dxa"/>
            <w:vAlign w:val="center"/>
          </w:tcPr>
          <w:p w:rsidR="007A7B39" w:rsidRPr="00726411" w:rsidRDefault="007A7B39" w:rsidP="002C316A">
            <w:pPr>
              <w:jc w:val="center"/>
              <w:rPr>
                <w:rFonts w:ascii="Times New Roman" w:hAnsi="Times New Roman" w:cs="Times New Roman"/>
                <w:sz w:val="24"/>
                <w:szCs w:val="24"/>
              </w:rPr>
            </w:pPr>
            <w:r w:rsidRPr="00726411">
              <w:rPr>
                <w:rFonts w:ascii="Times New Roman" w:hAnsi="Times New Roman" w:cs="Times New Roman"/>
                <w:sz w:val="24"/>
                <w:szCs w:val="24"/>
              </w:rPr>
              <w:t>117,9</w:t>
            </w:r>
          </w:p>
        </w:tc>
      </w:tr>
    </w:tbl>
    <w:p w:rsidR="007A7B39" w:rsidRPr="00726411" w:rsidRDefault="007A7B39" w:rsidP="007A7B39">
      <w:pPr>
        <w:widowControl w:val="0"/>
        <w:spacing w:after="0" w:line="240" w:lineRule="auto"/>
        <w:jc w:val="both"/>
        <w:rPr>
          <w:rFonts w:ascii="Times New Roman" w:hAnsi="Times New Roman" w:cs="Times New Roman"/>
          <w:sz w:val="24"/>
          <w:szCs w:val="24"/>
        </w:rPr>
      </w:pPr>
      <w:r w:rsidRPr="00726411">
        <w:rPr>
          <w:rFonts w:ascii="Times New Roman" w:hAnsi="Times New Roman" w:cs="Times New Roman"/>
          <w:sz w:val="24"/>
          <w:szCs w:val="24"/>
        </w:rPr>
        <w:t xml:space="preserve">Таблица рассчитана по данным Федеральной налоговой службы России [18]  и </w:t>
      </w:r>
      <w:r w:rsidRPr="00726411">
        <w:rPr>
          <w:rFonts w:ascii="Times New Roman" w:hAnsi="Times New Roman"/>
          <w:sz w:val="24"/>
          <w:szCs w:val="24"/>
        </w:rPr>
        <w:t xml:space="preserve">Федеральной службы государственной статистики  РФ </w:t>
      </w:r>
      <w:r w:rsidRPr="00726411">
        <w:rPr>
          <w:rFonts w:ascii="Times New Roman" w:hAnsi="Times New Roman" w:cs="Times New Roman"/>
          <w:sz w:val="24"/>
          <w:szCs w:val="24"/>
        </w:rPr>
        <w:t>[20].</w:t>
      </w:r>
    </w:p>
    <w:p w:rsidR="007A7B39" w:rsidRPr="00726411" w:rsidRDefault="007A7B39" w:rsidP="007A7B39">
      <w:pPr>
        <w:widowControl w:val="0"/>
        <w:spacing w:after="0" w:line="240" w:lineRule="auto"/>
        <w:ind w:firstLine="709"/>
        <w:jc w:val="both"/>
        <w:rPr>
          <w:rFonts w:ascii="Times New Roman" w:hAnsi="Times New Roman" w:cs="Times New Roman"/>
          <w:sz w:val="16"/>
          <w:szCs w:val="16"/>
        </w:rPr>
      </w:pPr>
    </w:p>
    <w:p w:rsidR="007A7B39" w:rsidRPr="00726411" w:rsidRDefault="007A7B39" w:rsidP="007A7B39">
      <w:pPr>
        <w:widowControl w:val="0"/>
        <w:spacing w:after="0" w:line="360" w:lineRule="auto"/>
        <w:ind w:firstLine="709"/>
        <w:jc w:val="both"/>
        <w:rPr>
          <w:rFonts w:ascii="Times New Roman" w:hAnsi="Times New Roman" w:cs="Times New Roman"/>
          <w:sz w:val="28"/>
          <w:szCs w:val="28"/>
        </w:rPr>
      </w:pPr>
      <w:r w:rsidRPr="00726411">
        <w:rPr>
          <w:rFonts w:ascii="Times New Roman" w:hAnsi="Times New Roman" w:cs="Times New Roman"/>
          <w:sz w:val="28"/>
          <w:szCs w:val="28"/>
        </w:rPr>
        <w:lastRenderedPageBreak/>
        <w:t>Таким образом, оценивая возможности роста налогового потенциала области необходимо более детально исследовать названные факторы, выявленные проблемы и повышать эффективность налогообложения в регионе.</w:t>
      </w:r>
    </w:p>
    <w:p w:rsidR="007A7B39" w:rsidRDefault="007A7B39" w:rsidP="00726411">
      <w:pPr>
        <w:widowControl w:val="0"/>
        <w:spacing w:after="0" w:line="360" w:lineRule="auto"/>
        <w:jc w:val="center"/>
        <w:rPr>
          <w:rFonts w:ascii="Times New Roman" w:hAnsi="Times New Roman" w:cs="Times New Roman"/>
          <w:b/>
          <w:sz w:val="28"/>
          <w:szCs w:val="28"/>
        </w:rPr>
      </w:pPr>
      <w:r w:rsidRPr="00726411">
        <w:rPr>
          <w:rFonts w:ascii="Times New Roman" w:hAnsi="Times New Roman" w:cs="Times New Roman"/>
          <w:b/>
          <w:sz w:val="28"/>
          <w:szCs w:val="28"/>
        </w:rPr>
        <w:t>Список литературы</w:t>
      </w:r>
    </w:p>
    <w:p w:rsidR="000A6215" w:rsidRDefault="000A6215" w:rsidP="000A6215">
      <w:pPr>
        <w:pStyle w:val="ab"/>
        <w:widowControl w:val="0"/>
        <w:numPr>
          <w:ilvl w:val="0"/>
          <w:numId w:val="6"/>
        </w:numPr>
        <w:spacing w:after="0" w:line="360" w:lineRule="auto"/>
        <w:ind w:left="426" w:hanging="426"/>
        <w:jc w:val="both"/>
        <w:rPr>
          <w:rFonts w:ascii="Times New Roman" w:hAnsi="Times New Roman" w:cs="Times New Roman"/>
          <w:b/>
          <w:sz w:val="28"/>
          <w:szCs w:val="28"/>
        </w:rPr>
      </w:pPr>
      <w:r w:rsidRPr="000A6215">
        <w:rPr>
          <w:rFonts w:ascii="Times New Roman" w:hAnsi="Times New Roman" w:cs="Times New Roman"/>
          <w:b/>
          <w:sz w:val="28"/>
          <w:szCs w:val="28"/>
        </w:rPr>
        <w:t>…………</w:t>
      </w:r>
    </w:p>
    <w:p w:rsidR="000A6215" w:rsidRDefault="000A6215" w:rsidP="000A6215">
      <w:pPr>
        <w:pStyle w:val="ab"/>
        <w:widowControl w:val="0"/>
        <w:numPr>
          <w:ilvl w:val="0"/>
          <w:numId w:val="6"/>
        </w:numPr>
        <w:spacing w:after="0" w:line="360" w:lineRule="auto"/>
        <w:ind w:left="426" w:hanging="426"/>
        <w:jc w:val="both"/>
        <w:rPr>
          <w:rFonts w:ascii="Times New Roman" w:hAnsi="Times New Roman" w:cs="Times New Roman"/>
          <w:b/>
          <w:sz w:val="28"/>
          <w:szCs w:val="28"/>
        </w:rPr>
      </w:pPr>
      <w:r w:rsidRPr="000A6215">
        <w:rPr>
          <w:rFonts w:ascii="Times New Roman" w:hAnsi="Times New Roman" w:cs="Times New Roman"/>
          <w:b/>
          <w:sz w:val="28"/>
          <w:szCs w:val="28"/>
        </w:rPr>
        <w:t>…………</w:t>
      </w:r>
    </w:p>
    <w:p w:rsidR="000A6215" w:rsidRPr="000A6215" w:rsidRDefault="000A6215" w:rsidP="000A6215">
      <w:pPr>
        <w:pStyle w:val="ab"/>
        <w:widowControl w:val="0"/>
        <w:numPr>
          <w:ilvl w:val="0"/>
          <w:numId w:val="6"/>
        </w:numPr>
        <w:spacing w:after="0" w:line="360" w:lineRule="auto"/>
        <w:ind w:left="426" w:hanging="426"/>
        <w:jc w:val="both"/>
        <w:rPr>
          <w:rFonts w:ascii="Times New Roman" w:hAnsi="Times New Roman" w:cs="Times New Roman"/>
          <w:b/>
          <w:sz w:val="28"/>
          <w:szCs w:val="28"/>
        </w:rPr>
      </w:pPr>
      <w:r w:rsidRPr="000A6215">
        <w:rPr>
          <w:rFonts w:ascii="Times New Roman" w:hAnsi="Times New Roman" w:cs="Times New Roman"/>
          <w:b/>
          <w:sz w:val="28"/>
          <w:szCs w:val="28"/>
        </w:rPr>
        <w:t>…………</w:t>
      </w:r>
    </w:p>
    <w:sectPr w:rsidR="000A6215" w:rsidRPr="000A6215" w:rsidSect="00453C8A">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634" w:rsidRDefault="00172634">
      <w:pPr>
        <w:spacing w:after="0" w:line="240" w:lineRule="auto"/>
      </w:pPr>
      <w:r>
        <w:separator/>
      </w:r>
    </w:p>
  </w:endnote>
  <w:endnote w:type="continuationSeparator" w:id="0">
    <w:p w:rsidR="00172634" w:rsidRDefault="001726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802670"/>
      <w:docPartObj>
        <w:docPartGallery w:val="Page Numbers (Bottom of Page)"/>
        <w:docPartUnique/>
      </w:docPartObj>
    </w:sdtPr>
    <w:sdtContent>
      <w:p w:rsidR="00881945" w:rsidRDefault="00E14445">
        <w:pPr>
          <w:pStyle w:val="a8"/>
          <w:jc w:val="center"/>
        </w:pPr>
        <w:r>
          <w:fldChar w:fldCharType="begin"/>
        </w:r>
        <w:r w:rsidR="001C48B1">
          <w:instrText>PAGE   \* MERGEFORMAT</w:instrText>
        </w:r>
        <w:r>
          <w:fldChar w:fldCharType="separate"/>
        </w:r>
        <w:r w:rsidR="000A6215">
          <w:rPr>
            <w:noProof/>
          </w:rPr>
          <w:t>3</w:t>
        </w:r>
        <w:r>
          <w:fldChar w:fldCharType="end"/>
        </w:r>
      </w:p>
    </w:sdtContent>
  </w:sdt>
  <w:p w:rsidR="00881945" w:rsidRDefault="000A621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634" w:rsidRDefault="00172634">
      <w:pPr>
        <w:spacing w:after="0" w:line="240" w:lineRule="auto"/>
      </w:pPr>
      <w:r>
        <w:separator/>
      </w:r>
    </w:p>
  </w:footnote>
  <w:footnote w:type="continuationSeparator" w:id="0">
    <w:p w:rsidR="00172634" w:rsidRDefault="001726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55B28"/>
    <w:multiLevelType w:val="hybridMultilevel"/>
    <w:tmpl w:val="5D748096"/>
    <w:lvl w:ilvl="0" w:tplc="7954F7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5F61EE"/>
    <w:multiLevelType w:val="hybridMultilevel"/>
    <w:tmpl w:val="4378DD9E"/>
    <w:lvl w:ilvl="0" w:tplc="17882C78">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7690E6E"/>
    <w:multiLevelType w:val="hybridMultilevel"/>
    <w:tmpl w:val="6E202ADA"/>
    <w:lvl w:ilvl="0" w:tplc="BFEC38A8">
      <w:start w:val="1"/>
      <w:numFmt w:val="decimal"/>
      <w:lvlText w:val="%1"/>
      <w:lvlJc w:val="left"/>
      <w:pPr>
        <w:ind w:left="72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374653"/>
    <w:multiLevelType w:val="hybridMultilevel"/>
    <w:tmpl w:val="9E9A1AE6"/>
    <w:lvl w:ilvl="0" w:tplc="37D427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F72D46"/>
    <w:multiLevelType w:val="hybridMultilevel"/>
    <w:tmpl w:val="9D00920C"/>
    <w:lvl w:ilvl="0" w:tplc="4408544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2230EC"/>
    <w:multiLevelType w:val="hybridMultilevel"/>
    <w:tmpl w:val="EB0025DE"/>
    <w:lvl w:ilvl="0" w:tplc="95D48080">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1"/>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05236B"/>
    <w:rsid w:val="0005236B"/>
    <w:rsid w:val="000A6215"/>
    <w:rsid w:val="00172634"/>
    <w:rsid w:val="001C48B1"/>
    <w:rsid w:val="001D275C"/>
    <w:rsid w:val="001E7A24"/>
    <w:rsid w:val="00220882"/>
    <w:rsid w:val="003D5FC2"/>
    <w:rsid w:val="003E6199"/>
    <w:rsid w:val="00453C8A"/>
    <w:rsid w:val="004A782A"/>
    <w:rsid w:val="00591BC0"/>
    <w:rsid w:val="005E5702"/>
    <w:rsid w:val="00726411"/>
    <w:rsid w:val="007945CD"/>
    <w:rsid w:val="007A7B39"/>
    <w:rsid w:val="007B0396"/>
    <w:rsid w:val="0085350A"/>
    <w:rsid w:val="00853FD5"/>
    <w:rsid w:val="00862960"/>
    <w:rsid w:val="00A138CC"/>
    <w:rsid w:val="00A655DB"/>
    <w:rsid w:val="00AA093B"/>
    <w:rsid w:val="00AF4E5D"/>
    <w:rsid w:val="00E14445"/>
    <w:rsid w:val="00E617F2"/>
    <w:rsid w:val="00ED0626"/>
    <w:rsid w:val="00FF4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B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basedOn w:val="a"/>
    <w:link w:val="a5"/>
    <w:rsid w:val="001D275C"/>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1D275C"/>
    <w:rPr>
      <w:rFonts w:ascii="Courier New" w:eastAsia="Times New Roman" w:hAnsi="Courier New" w:cs="Courier New"/>
      <w:sz w:val="20"/>
      <w:szCs w:val="20"/>
      <w:lang w:eastAsia="ru-RU"/>
    </w:rPr>
  </w:style>
  <w:style w:type="paragraph" w:styleId="a6">
    <w:name w:val="Normal (Web)"/>
    <w:aliases w:val="Обычный (Web)1,Обычный (веб) Знак Знак,Обычный (Web),Знак Знак Знак Знак Знак Знак Знак Знак Знак Знак Знак Знак Знак Знак Знак Знак Знак,Обычный (веб)2,Знак1"/>
    <w:basedOn w:val="a"/>
    <w:link w:val="a7"/>
    <w:uiPriority w:val="99"/>
    <w:unhideWhenUsed/>
    <w:qFormat/>
    <w:rsid w:val="001D275C"/>
    <w:pPr>
      <w:spacing w:before="100" w:beforeAutospacing="1" w:after="100" w:afterAutospacing="1" w:line="240" w:lineRule="auto"/>
    </w:pPr>
    <w:rPr>
      <w:rFonts w:ascii="Times New Roman" w:hAnsi="Times New Roman" w:cs="Times New Roman"/>
      <w:sz w:val="24"/>
      <w:szCs w:val="24"/>
    </w:rPr>
  </w:style>
  <w:style w:type="character" w:customStyle="1" w:styleId="a7">
    <w:name w:val="Обычный (веб) Знак"/>
    <w:aliases w:val="Обычный (Web)1 Знак,Обычный (веб) Знак Знак Знак,Обычный (Web) Знак,Знак Знак Знак Знак Знак Знак Знак Знак Знак Знак Знак Знак Знак Знак Знак Знак Знак Знак,Обычный (веб)2 Знак,Знак1 Знак"/>
    <w:basedOn w:val="a0"/>
    <w:link w:val="a6"/>
    <w:uiPriority w:val="99"/>
    <w:rsid w:val="001D275C"/>
    <w:rPr>
      <w:rFonts w:ascii="Times New Roman" w:eastAsiaTheme="minorEastAsia" w:hAnsi="Times New Roman" w:cs="Times New Roman"/>
      <w:sz w:val="24"/>
      <w:szCs w:val="24"/>
      <w:lang w:eastAsia="ru-RU"/>
    </w:rPr>
  </w:style>
  <w:style w:type="paragraph" w:styleId="a8">
    <w:name w:val="footer"/>
    <w:basedOn w:val="a"/>
    <w:link w:val="a9"/>
    <w:uiPriority w:val="99"/>
    <w:unhideWhenUsed/>
    <w:rsid w:val="001D275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D275C"/>
  </w:style>
  <w:style w:type="character" w:styleId="aa">
    <w:name w:val="Hyperlink"/>
    <w:basedOn w:val="a0"/>
    <w:uiPriority w:val="99"/>
    <w:unhideWhenUsed/>
    <w:rsid w:val="001D275C"/>
    <w:rPr>
      <w:color w:val="0000FF"/>
      <w:u w:val="single"/>
    </w:rPr>
  </w:style>
  <w:style w:type="paragraph" w:styleId="ab">
    <w:name w:val="List Paragraph"/>
    <w:aliases w:val="маркированный"/>
    <w:basedOn w:val="a"/>
    <w:link w:val="ac"/>
    <w:uiPriority w:val="34"/>
    <w:qFormat/>
    <w:rsid w:val="001D275C"/>
    <w:pPr>
      <w:ind w:left="720"/>
      <w:contextualSpacing/>
    </w:pPr>
  </w:style>
  <w:style w:type="character" w:customStyle="1" w:styleId="ac">
    <w:name w:val="Абзац списка Знак"/>
    <w:aliases w:val="маркированный Знак"/>
    <w:link w:val="ab"/>
    <w:uiPriority w:val="34"/>
    <w:rsid w:val="001D275C"/>
  </w:style>
  <w:style w:type="paragraph" w:customStyle="1" w:styleId="point">
    <w:name w:val="point"/>
    <w:basedOn w:val="a"/>
    <w:rsid w:val="00AF4E5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B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basedOn w:val="a"/>
    <w:link w:val="a5"/>
    <w:rsid w:val="001D275C"/>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1D275C"/>
    <w:rPr>
      <w:rFonts w:ascii="Courier New" w:eastAsia="Times New Roman" w:hAnsi="Courier New" w:cs="Courier New"/>
      <w:sz w:val="20"/>
      <w:szCs w:val="20"/>
      <w:lang w:eastAsia="ru-RU"/>
    </w:rPr>
  </w:style>
  <w:style w:type="paragraph" w:styleId="a6">
    <w:name w:val="Normal (Web)"/>
    <w:aliases w:val="Обычный (Web)1,Обычный (веб) Знак Знак,Обычный (Web),Знак Знак Знак Знак Знак Знак Знак Знак Знак Знак Знак Знак Знак Знак Знак Знак Знак,Обычный (веб)2,Знак1"/>
    <w:basedOn w:val="a"/>
    <w:link w:val="a7"/>
    <w:uiPriority w:val="99"/>
    <w:unhideWhenUsed/>
    <w:qFormat/>
    <w:rsid w:val="001D275C"/>
    <w:pPr>
      <w:spacing w:before="100" w:beforeAutospacing="1" w:after="100" w:afterAutospacing="1" w:line="240" w:lineRule="auto"/>
    </w:pPr>
    <w:rPr>
      <w:rFonts w:ascii="Times New Roman" w:hAnsi="Times New Roman" w:cs="Times New Roman"/>
      <w:sz w:val="24"/>
      <w:szCs w:val="24"/>
    </w:rPr>
  </w:style>
  <w:style w:type="character" w:customStyle="1" w:styleId="a7">
    <w:name w:val="Обычный (веб) Знак"/>
    <w:aliases w:val="Обычный (Web)1 Знак,Обычный (веб) Знак Знак Знак,Обычный (Web) Знак,Знак Знак Знак Знак Знак Знак Знак Знак Знак Знак Знак Знак Знак Знак Знак Знак Знак Знак,Обычный (веб)2 Знак,Знак1 Знак"/>
    <w:basedOn w:val="a0"/>
    <w:link w:val="a6"/>
    <w:uiPriority w:val="99"/>
    <w:rsid w:val="001D275C"/>
    <w:rPr>
      <w:rFonts w:ascii="Times New Roman" w:eastAsiaTheme="minorEastAsia" w:hAnsi="Times New Roman" w:cs="Times New Roman"/>
      <w:sz w:val="24"/>
      <w:szCs w:val="24"/>
      <w:lang w:eastAsia="ru-RU"/>
    </w:rPr>
  </w:style>
  <w:style w:type="paragraph" w:styleId="a8">
    <w:name w:val="footer"/>
    <w:basedOn w:val="a"/>
    <w:link w:val="a9"/>
    <w:uiPriority w:val="99"/>
    <w:unhideWhenUsed/>
    <w:rsid w:val="001D275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D275C"/>
  </w:style>
  <w:style w:type="character" w:styleId="aa">
    <w:name w:val="Hyperlink"/>
    <w:basedOn w:val="a0"/>
    <w:uiPriority w:val="99"/>
    <w:unhideWhenUsed/>
    <w:rsid w:val="001D275C"/>
    <w:rPr>
      <w:color w:val="0000FF"/>
      <w:u w:val="single"/>
    </w:rPr>
  </w:style>
  <w:style w:type="paragraph" w:styleId="ab">
    <w:name w:val="List Paragraph"/>
    <w:aliases w:val="маркированный"/>
    <w:basedOn w:val="a"/>
    <w:link w:val="ac"/>
    <w:uiPriority w:val="34"/>
    <w:qFormat/>
    <w:rsid w:val="001D275C"/>
    <w:pPr>
      <w:ind w:left="720"/>
      <w:contextualSpacing/>
    </w:pPr>
  </w:style>
  <w:style w:type="character" w:customStyle="1" w:styleId="ac">
    <w:name w:val="Абзац списка Знак"/>
    <w:aliases w:val="маркированный Знак"/>
    <w:link w:val="ab"/>
    <w:uiPriority w:val="34"/>
    <w:rsid w:val="001D275C"/>
  </w:style>
  <w:style w:type="paragraph" w:customStyle="1" w:styleId="point">
    <w:name w:val="point"/>
    <w:basedOn w:val="a"/>
    <w:rsid w:val="00AF4E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1141</Words>
  <Characters>6505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User</cp:lastModifiedBy>
  <cp:revision>8</cp:revision>
  <dcterms:created xsi:type="dcterms:W3CDTF">2018-01-17T16:33:00Z</dcterms:created>
  <dcterms:modified xsi:type="dcterms:W3CDTF">2019-01-11T08:32:00Z</dcterms:modified>
</cp:coreProperties>
</file>